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ascii="黑体" w:hAnsi="黑体" w:eastAsia="黑体"/>
          <w:kern w:val="0"/>
          <w:sz w:val="20"/>
          <w:szCs w:val="20"/>
        </w:rPr>
      </w:pPr>
      <w:r>
        <w:rPr>
          <w:rFonts w:hint="eastAsia" w:ascii="黑体" w:hAnsi="黑体" w:eastAsia="黑体"/>
          <w:kern w:val="0"/>
          <w:sz w:val="20"/>
          <w:szCs w:val="20"/>
          <w:lang w:eastAsia="zh-TW"/>
        </w:rPr>
        <w:t>附件</w:t>
      </w:r>
      <w:r>
        <w:rPr>
          <w:rFonts w:hint="eastAsia" w:ascii="黑体" w:hAnsi="黑体" w:eastAsia="黑体"/>
          <w:kern w:val="0"/>
          <w:sz w:val="20"/>
          <w:szCs w:val="20"/>
        </w:rPr>
        <w:t xml:space="preserve">2                                                                   </w:t>
      </w:r>
    </w:p>
    <w:p>
      <w:pPr>
        <w:autoSpaceDE w:val="0"/>
        <w:autoSpaceDN w:val="0"/>
        <w:adjustRightInd w:val="0"/>
        <w:spacing w:line="489" w:lineRule="exact"/>
        <w:jc w:val="center"/>
        <w:rPr>
          <w:rFonts w:ascii="方正小标宋简体" w:eastAsia="方正小标宋简体"/>
          <w:bCs/>
          <w:kern w:val="0"/>
          <w:sz w:val="32"/>
          <w:szCs w:val="32"/>
        </w:rPr>
      </w:pPr>
      <w:r>
        <w:rPr>
          <w:rFonts w:hint="eastAsia" w:ascii="方正小标宋简体" w:eastAsia="方正小标宋简体"/>
          <w:bCs/>
          <w:kern w:val="0"/>
          <w:sz w:val="32"/>
          <w:szCs w:val="32"/>
          <w:lang w:eastAsia="zh-TW"/>
        </w:rPr>
        <w:t>辽宁省专业技术资格报评</w:t>
      </w:r>
      <w:r>
        <w:rPr>
          <w:rFonts w:hint="eastAsia" w:ascii="方正小标宋简体" w:eastAsia="方正小标宋简体"/>
          <w:bCs/>
          <w:kern w:val="0"/>
          <w:sz w:val="32"/>
          <w:szCs w:val="32"/>
        </w:rPr>
        <w:t>推</w:t>
      </w:r>
      <w:r>
        <w:rPr>
          <w:rFonts w:hint="eastAsia" w:ascii="方正小标宋简体" w:eastAsia="方正小标宋简体"/>
          <w:bCs/>
          <w:kern w:val="0"/>
          <w:sz w:val="32"/>
          <w:szCs w:val="32"/>
          <w:lang w:eastAsia="zh-TW"/>
        </w:rPr>
        <w:t>荐表</w:t>
      </w:r>
    </w:p>
    <w:p>
      <w:pPr>
        <w:autoSpaceDE w:val="0"/>
        <w:autoSpaceDN w:val="0"/>
        <w:adjustRightInd w:val="0"/>
        <w:spacing w:line="489" w:lineRule="exact"/>
        <w:rPr>
          <w:kern w:val="0"/>
          <w:sz w:val="34"/>
          <w:szCs w:val="34"/>
        </w:rPr>
      </w:pPr>
    </w:p>
    <w:p>
      <w:pPr>
        <w:autoSpaceDE w:val="0"/>
        <w:autoSpaceDN w:val="0"/>
        <w:adjustRightInd w:val="0"/>
        <w:spacing w:line="288" w:lineRule="exact"/>
        <w:rPr>
          <w:rFonts w:ascii="宋体"/>
          <w:kern w:val="0"/>
          <w:sz w:val="18"/>
          <w:szCs w:val="18"/>
        </w:rPr>
      </w:pPr>
      <w:r>
        <w:rPr>
          <w:rFonts w:hint="eastAsia"/>
          <w:kern w:val="0"/>
          <w:sz w:val="18"/>
          <w:szCs w:val="18"/>
          <w:lang w:eastAsia="zh-TW"/>
        </w:rPr>
        <w:t>单位：</w:t>
      </w:r>
      <w:r>
        <w:rPr>
          <w:rFonts w:hint="eastAsia"/>
          <w:kern w:val="0"/>
          <w:sz w:val="18"/>
          <w:szCs w:val="18"/>
          <w:u w:val="single"/>
          <w:lang w:eastAsia="zh-TW"/>
        </w:rPr>
        <w:t>辽宁省交通规划设计院有限责任公司</w:t>
      </w:r>
      <w:r>
        <w:rPr>
          <w:rFonts w:hint="eastAsia"/>
          <w:kern w:val="0"/>
          <w:sz w:val="18"/>
          <w:szCs w:val="18"/>
          <w:lang w:eastAsia="zh-TW"/>
        </w:rPr>
        <w:t>申报资格名称</w:t>
      </w:r>
      <w:r>
        <w:rPr>
          <w:rFonts w:hint="eastAsia" w:ascii="宋体" w:hAnsi="宋体"/>
          <w:kern w:val="0"/>
          <w:sz w:val="18"/>
          <w:szCs w:val="18"/>
        </w:rPr>
        <w:t>：</w:t>
      </w:r>
      <w:r>
        <w:rPr>
          <w:rFonts w:hint="eastAsia"/>
          <w:kern w:val="0"/>
          <w:sz w:val="18"/>
          <w:szCs w:val="18"/>
          <w:u w:val="single"/>
          <w:lang w:eastAsia="zh-TW"/>
        </w:rPr>
        <w:t>高级工程师</w:t>
      </w:r>
      <w:r>
        <w:rPr>
          <w:rFonts w:hint="eastAsia"/>
          <w:kern w:val="0"/>
          <w:sz w:val="18"/>
          <w:szCs w:val="18"/>
        </w:rPr>
        <w:t>申报专业（方向）</w:t>
      </w:r>
      <w:r>
        <w:rPr>
          <w:rFonts w:hint="eastAsia" w:ascii="宋体" w:hAnsi="宋体"/>
          <w:kern w:val="0"/>
          <w:sz w:val="18"/>
          <w:szCs w:val="18"/>
        </w:rPr>
        <w:t>：</w:t>
      </w:r>
      <w:r>
        <w:rPr>
          <w:rFonts w:hint="eastAsia" w:ascii="宋体" w:hAnsi="宋体" w:eastAsia="宋体" w:cs="宋体"/>
          <w:sz w:val="18"/>
          <w:szCs w:val="20"/>
          <w:u w:val="single"/>
          <w:lang w:eastAsia="zh-CN"/>
        </w:rPr>
        <w:t>道路与桥隧工程（试验检测）</w:t>
      </w:r>
    </w:p>
    <w:tbl>
      <w:tblPr>
        <w:tblStyle w:val="5"/>
        <w:tblW w:w="0" w:type="auto"/>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0"/>
        <w:gridCol w:w="1285"/>
        <w:gridCol w:w="185"/>
        <w:gridCol w:w="1033"/>
        <w:gridCol w:w="1365"/>
        <w:gridCol w:w="205"/>
        <w:gridCol w:w="1108"/>
        <w:gridCol w:w="637"/>
        <w:gridCol w:w="1282"/>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trPr>
        <w:tc>
          <w:tcPr>
            <w:tcW w:w="970" w:type="dxa"/>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kern w:val="0"/>
                <w:lang w:eastAsia="zh-TW"/>
              </w:rPr>
              <w:t>姓名</w:t>
            </w:r>
          </w:p>
        </w:tc>
        <w:tc>
          <w:tcPr>
            <w:tcW w:w="1470" w:type="dxa"/>
            <w:gridSpan w:val="2"/>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张天涵</w:t>
            </w:r>
          </w:p>
        </w:tc>
        <w:tc>
          <w:tcPr>
            <w:tcW w:w="1033"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kern w:val="0"/>
                <w:lang w:eastAsia="zh-TW"/>
              </w:rPr>
              <w:t>性别</w:t>
            </w:r>
          </w:p>
        </w:tc>
        <w:tc>
          <w:tcPr>
            <w:tcW w:w="1570" w:type="dxa"/>
            <w:gridSpan w:val="2"/>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Cs w:val="21"/>
              </w:rPr>
            </w:pPr>
            <w:r>
              <w:rPr>
                <w:rFonts w:hint="eastAsia" w:ascii="宋体" w:hAnsi="宋体" w:eastAsia="宋体" w:cs="宋体"/>
                <w:kern w:val="0"/>
                <w:szCs w:val="21"/>
              </w:rPr>
              <w:t>男</w:t>
            </w:r>
          </w:p>
        </w:tc>
        <w:tc>
          <w:tcPr>
            <w:tcW w:w="1108"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现岗位</w:t>
            </w:r>
          </w:p>
          <w:p>
            <w:pPr>
              <w:autoSpaceDE w:val="0"/>
              <w:autoSpaceDN w:val="0"/>
              <w:adjustRightInd w:val="0"/>
              <w:jc w:val="center"/>
              <w:rPr>
                <w:kern w:val="0"/>
              </w:rPr>
            </w:pPr>
            <w:r>
              <w:rPr>
                <w:rFonts w:hint="eastAsia"/>
                <w:kern w:val="0"/>
                <w:lang w:eastAsia="zh-TW"/>
              </w:rPr>
              <w:t>及职务</w:t>
            </w:r>
          </w:p>
        </w:tc>
        <w:tc>
          <w:tcPr>
            <w:tcW w:w="2921" w:type="dxa"/>
            <w:gridSpan w:val="3"/>
            <w:tcBorders>
              <w:top w:val="single" w:color="auto" w:sz="12" w:space="0"/>
              <w:left w:val="single" w:color="auto" w:sz="4" w:space="0"/>
              <w:bottom w:val="single" w:color="auto" w:sz="4" w:space="0"/>
              <w:right w:val="single" w:color="auto" w:sz="12" w:space="0"/>
            </w:tcBorders>
            <w:vAlign w:val="center"/>
          </w:tcPr>
          <w:p>
            <w:pPr>
              <w:jc w:val="center"/>
              <w:rPr>
                <w:rFonts w:hint="eastAsia" w:ascii="宋体" w:hAnsi="宋体" w:eastAsia="宋体" w:cs="宋体"/>
                <w:kern w:val="0"/>
                <w:szCs w:val="21"/>
              </w:rPr>
            </w:pPr>
            <w:r>
              <w:rPr>
                <w:rFonts w:hint="eastAsia" w:ascii="宋体" w:hAnsi="宋体" w:eastAsia="宋体" w:cs="宋体"/>
                <w:kern w:val="0"/>
                <w:szCs w:val="21"/>
                <w:lang w:eastAsia="zh-CN"/>
              </w:rPr>
              <w:t>公路试验检测</w:t>
            </w:r>
            <w:r>
              <w:rPr>
                <w:rFonts w:hint="eastAsia" w:ascii="宋体" w:hAnsi="宋体" w:eastAsia="宋体" w:cs="宋体"/>
                <w:kern w:val="0"/>
                <w:szCs w:val="21"/>
              </w:rPr>
              <w:t xml:space="preserve">              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trPr>
        <w:tc>
          <w:tcPr>
            <w:tcW w:w="9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rPr>
            </w:pPr>
            <w:r>
              <w:rPr>
                <w:rFonts w:hint="eastAsia"/>
                <w:kern w:val="0"/>
                <w:lang w:eastAsia="zh-TW"/>
              </w:rPr>
              <w:t>年月</w:t>
            </w:r>
          </w:p>
        </w:tc>
        <w:tc>
          <w:tcPr>
            <w:tcW w:w="14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Cs w:val="21"/>
                <w:lang w:eastAsia="zh-CN"/>
              </w:rPr>
            </w:pPr>
            <w:r>
              <w:rPr>
                <w:rFonts w:hint="eastAsia" w:ascii="宋体" w:hAnsi="宋体" w:eastAsia="宋体" w:cs="宋体"/>
                <w:kern w:val="0"/>
                <w:szCs w:val="21"/>
              </w:rPr>
              <w:t>19</w:t>
            </w:r>
            <w:r>
              <w:rPr>
                <w:rFonts w:hint="eastAsia" w:ascii="宋体" w:hAnsi="宋体" w:eastAsia="宋体" w:cs="宋体"/>
                <w:kern w:val="0"/>
                <w:szCs w:val="21"/>
                <w:lang w:val="en-US" w:eastAsia="zh-CN"/>
              </w:rPr>
              <w:t>90</w:t>
            </w:r>
            <w:r>
              <w:rPr>
                <w:rFonts w:hint="eastAsia" w:ascii="宋体" w:hAnsi="宋体" w:eastAsia="宋体" w:cs="宋体"/>
                <w:kern w:val="0"/>
                <w:szCs w:val="21"/>
              </w:rPr>
              <w:t>.0</w:t>
            </w:r>
            <w:r>
              <w:rPr>
                <w:rFonts w:hint="eastAsia" w:ascii="宋体" w:hAnsi="宋体" w:eastAsia="宋体" w:cs="宋体"/>
                <w:kern w:val="0"/>
                <w:szCs w:val="21"/>
                <w:lang w:val="en-US" w:eastAsia="zh-CN"/>
              </w:rPr>
              <w:t>1</w:t>
            </w:r>
          </w:p>
        </w:tc>
        <w:tc>
          <w:tcPr>
            <w:tcW w:w="103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hAnsi="宋体"/>
                <w:kern w:val="0"/>
                <w:lang w:eastAsia="zh-TW"/>
              </w:rPr>
              <w:t>民族</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Cs w:val="21"/>
                <w:lang w:eastAsia="zh-CN"/>
              </w:rPr>
            </w:pPr>
            <w:r>
              <w:rPr>
                <w:rFonts w:hint="eastAsia" w:ascii="宋体" w:hAnsi="宋体" w:eastAsia="宋体" w:cs="宋体"/>
                <w:kern w:val="0"/>
                <w:szCs w:val="21"/>
                <w:lang w:eastAsia="zh-CN"/>
              </w:rPr>
              <w:t>汉族</w:t>
            </w:r>
          </w:p>
        </w:tc>
        <w:tc>
          <w:tcPr>
            <w:tcW w:w="110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hAnsi="宋体"/>
                <w:kern w:val="0"/>
                <w:lang w:eastAsia="zh-TW"/>
              </w:rPr>
              <w:t>毕业院校</w:t>
            </w:r>
          </w:p>
          <w:p>
            <w:pPr>
              <w:autoSpaceDE w:val="0"/>
              <w:autoSpaceDN w:val="0"/>
              <w:adjustRightInd w:val="0"/>
              <w:jc w:val="center"/>
              <w:rPr>
                <w:rFonts w:ascii="宋体"/>
                <w:kern w:val="0"/>
              </w:rPr>
            </w:pPr>
            <w:r>
              <w:rPr>
                <w:rFonts w:hint="eastAsia" w:ascii="宋体" w:hAnsi="宋体"/>
                <w:kern w:val="0"/>
                <w:lang w:eastAsia="zh-TW"/>
              </w:rPr>
              <w:t>专业、学</w:t>
            </w:r>
          </w:p>
          <w:p>
            <w:pPr>
              <w:autoSpaceDE w:val="0"/>
              <w:autoSpaceDN w:val="0"/>
              <w:adjustRightInd w:val="0"/>
              <w:jc w:val="center"/>
              <w:rPr>
                <w:rFonts w:ascii="宋体"/>
                <w:kern w:val="0"/>
              </w:rPr>
            </w:pPr>
            <w:r>
              <w:rPr>
                <w:rFonts w:hint="eastAsia" w:ascii="宋体" w:hAnsi="宋体"/>
                <w:kern w:val="0"/>
                <w:lang w:eastAsia="zh-TW"/>
              </w:rPr>
              <w:t>制及时间</w:t>
            </w:r>
          </w:p>
        </w:tc>
        <w:tc>
          <w:tcPr>
            <w:tcW w:w="2921" w:type="dxa"/>
            <w:gridSpan w:val="3"/>
            <w:tcBorders>
              <w:top w:val="single" w:color="auto" w:sz="4" w:space="0"/>
              <w:left w:val="single" w:color="auto" w:sz="4" w:space="0"/>
              <w:bottom w:val="single" w:color="auto" w:sz="4" w:space="0"/>
              <w:right w:val="single" w:color="auto" w:sz="12" w:space="0"/>
            </w:tcBorders>
            <w:vAlign w:val="center"/>
          </w:tcPr>
          <w:p>
            <w:pPr>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沈阳建筑大学城市建设学院</w:t>
            </w:r>
          </w:p>
          <w:p>
            <w:pPr>
              <w:jc w:val="center"/>
              <w:rPr>
                <w:rFonts w:hint="eastAsia" w:ascii="宋体" w:hAnsi="宋体" w:eastAsia="宋体" w:cs="宋体"/>
                <w:kern w:val="0"/>
                <w:szCs w:val="21"/>
                <w:lang w:eastAsia="zh-CN"/>
              </w:rPr>
            </w:pPr>
            <w:r>
              <w:rPr>
                <w:rFonts w:hint="eastAsia" w:ascii="宋体" w:hAnsi="宋体" w:eastAsia="宋体" w:cs="宋体"/>
                <w:kern w:val="0"/>
                <w:szCs w:val="21"/>
                <w:lang w:eastAsia="zh-CN"/>
              </w:rPr>
              <w:t>无机非金属材料工程</w:t>
            </w:r>
          </w:p>
          <w:p>
            <w:pPr>
              <w:jc w:val="center"/>
              <w:rPr>
                <w:rFonts w:hint="eastAsia" w:ascii="宋体" w:hAnsi="宋体" w:eastAsia="宋体" w:cs="宋体"/>
                <w:kern w:val="0"/>
                <w:szCs w:val="21"/>
                <w:lang w:eastAsia="zh-CN"/>
              </w:rPr>
            </w:pPr>
            <w:r>
              <w:rPr>
                <w:rFonts w:hint="eastAsia" w:ascii="宋体" w:hAnsi="宋体" w:eastAsia="宋体" w:cs="宋体"/>
                <w:kern w:val="0"/>
                <w:szCs w:val="21"/>
              </w:rPr>
              <w:t>四年 200</w:t>
            </w:r>
            <w:r>
              <w:rPr>
                <w:rFonts w:hint="eastAsia" w:ascii="宋体" w:hAnsi="宋体" w:eastAsia="宋体" w:cs="宋体"/>
                <w:kern w:val="0"/>
                <w:szCs w:val="21"/>
                <w:lang w:val="en-US" w:eastAsia="zh-CN"/>
              </w:rPr>
              <w:t>9</w:t>
            </w:r>
            <w:r>
              <w:rPr>
                <w:rFonts w:hint="eastAsia" w:ascii="宋体" w:hAnsi="宋体" w:eastAsia="宋体" w:cs="宋体"/>
                <w:kern w:val="0"/>
                <w:szCs w:val="21"/>
              </w:rPr>
              <w:t>.09-201</w:t>
            </w:r>
            <w:r>
              <w:rPr>
                <w:rFonts w:hint="eastAsia" w:ascii="宋体" w:hAnsi="宋体" w:eastAsia="宋体" w:cs="宋体"/>
                <w:kern w:val="0"/>
                <w:szCs w:val="21"/>
                <w:lang w:val="en-US" w:eastAsia="zh-CN"/>
              </w:rPr>
              <w:t>3</w:t>
            </w:r>
            <w:r>
              <w:rPr>
                <w:rFonts w:hint="eastAsia" w:ascii="宋体" w:hAnsi="宋体" w:eastAsia="宋体" w:cs="宋体"/>
                <w:kern w:val="0"/>
                <w:szCs w:val="21"/>
              </w:rPr>
              <w:t>.0</w:t>
            </w:r>
            <w:r>
              <w:rPr>
                <w:rFonts w:hint="eastAsia" w:ascii="宋体" w:hAnsi="宋体" w:eastAsia="宋体" w:cs="宋体"/>
                <w:kern w:val="0"/>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trPr>
        <w:tc>
          <w:tcPr>
            <w:tcW w:w="9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 w:val="20"/>
                <w:szCs w:val="20"/>
              </w:rPr>
            </w:pPr>
            <w:r>
              <w:rPr>
                <w:rFonts w:hint="eastAsia"/>
                <w:kern w:val="0"/>
                <w:lang w:eastAsia="zh-TW"/>
              </w:rPr>
              <w:t>学位</w:t>
            </w:r>
          </w:p>
        </w:tc>
        <w:tc>
          <w:tcPr>
            <w:tcW w:w="14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Cs w:val="21"/>
              </w:rPr>
            </w:pPr>
            <w:r>
              <w:rPr>
                <w:rFonts w:hint="eastAsia" w:ascii="宋体" w:hAnsi="宋体" w:eastAsia="宋体" w:cs="宋体"/>
                <w:kern w:val="0"/>
                <w:szCs w:val="21"/>
              </w:rPr>
              <w:t>本科</w:t>
            </w:r>
          </w:p>
          <w:p>
            <w:pPr>
              <w:jc w:val="center"/>
              <w:rPr>
                <w:rFonts w:hint="eastAsia" w:ascii="宋体" w:hAnsi="宋体" w:eastAsia="宋体" w:cs="宋体"/>
                <w:kern w:val="0"/>
                <w:szCs w:val="21"/>
              </w:rPr>
            </w:pPr>
            <w:r>
              <w:rPr>
                <w:rFonts w:hint="eastAsia" w:ascii="宋体" w:hAnsi="宋体" w:eastAsia="宋体" w:cs="宋体"/>
                <w:kern w:val="0"/>
                <w:szCs w:val="21"/>
              </w:rPr>
              <w:t>学士</w:t>
            </w:r>
          </w:p>
        </w:tc>
        <w:tc>
          <w:tcPr>
            <w:tcW w:w="103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参加</w:t>
            </w:r>
          </w:p>
          <w:p>
            <w:pPr>
              <w:autoSpaceDE w:val="0"/>
              <w:autoSpaceDN w:val="0"/>
              <w:adjustRightInd w:val="0"/>
              <w:jc w:val="center"/>
              <w:rPr>
                <w:rFonts w:ascii="宋体"/>
                <w:kern w:val="0"/>
              </w:rPr>
            </w:pPr>
            <w:r>
              <w:rPr>
                <w:rFonts w:hint="eastAsia" w:ascii="宋体"/>
                <w:kern w:val="0"/>
                <w:lang w:eastAsia="zh-TW"/>
              </w:rPr>
              <w:t>工作</w:t>
            </w:r>
          </w:p>
          <w:p>
            <w:pPr>
              <w:autoSpaceDE w:val="0"/>
              <w:autoSpaceDN w:val="0"/>
              <w:adjustRightInd w:val="0"/>
              <w:jc w:val="center"/>
              <w:rPr>
                <w:rFonts w:ascii="宋体"/>
                <w:kern w:val="0"/>
              </w:rPr>
            </w:pPr>
            <w:r>
              <w:rPr>
                <w:rFonts w:hint="eastAsia" w:ascii="宋体"/>
                <w:kern w:val="0"/>
                <w:lang w:eastAsia="zh-TW"/>
              </w:rPr>
              <w:t>时间</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Cs w:val="21"/>
              </w:rPr>
            </w:pPr>
            <w:r>
              <w:rPr>
                <w:rFonts w:hint="eastAsia" w:ascii="宋体" w:hAnsi="宋体" w:eastAsia="宋体" w:cs="宋体"/>
                <w:kern w:val="0"/>
                <w:szCs w:val="21"/>
              </w:rPr>
              <w:t>201</w:t>
            </w:r>
            <w:r>
              <w:rPr>
                <w:rFonts w:hint="eastAsia" w:ascii="宋体" w:hAnsi="宋体" w:eastAsia="宋体" w:cs="宋体"/>
                <w:kern w:val="0"/>
                <w:szCs w:val="21"/>
                <w:lang w:val="en-US" w:eastAsia="zh-CN"/>
              </w:rPr>
              <w:t>3</w:t>
            </w:r>
            <w:r>
              <w:rPr>
                <w:rFonts w:hint="eastAsia" w:ascii="宋体" w:hAnsi="宋体" w:eastAsia="宋体" w:cs="宋体"/>
                <w:kern w:val="0"/>
                <w:szCs w:val="21"/>
              </w:rPr>
              <w:t>.07</w:t>
            </w:r>
          </w:p>
        </w:tc>
        <w:tc>
          <w:tcPr>
            <w:tcW w:w="110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现有资</w:t>
            </w:r>
          </w:p>
          <w:p>
            <w:pPr>
              <w:autoSpaceDE w:val="0"/>
              <w:autoSpaceDN w:val="0"/>
              <w:adjustRightInd w:val="0"/>
              <w:jc w:val="center"/>
              <w:rPr>
                <w:rFonts w:ascii="宋体"/>
                <w:kern w:val="0"/>
              </w:rPr>
            </w:pPr>
            <w:r>
              <w:rPr>
                <w:rFonts w:hint="eastAsia" w:ascii="宋体"/>
                <w:kern w:val="0"/>
                <w:lang w:eastAsia="zh-TW"/>
              </w:rPr>
              <w:t>格及取</w:t>
            </w:r>
          </w:p>
          <w:p>
            <w:pPr>
              <w:autoSpaceDE w:val="0"/>
              <w:autoSpaceDN w:val="0"/>
              <w:adjustRightInd w:val="0"/>
              <w:jc w:val="center"/>
              <w:rPr>
                <w:rFonts w:ascii="宋体"/>
                <w:kern w:val="0"/>
              </w:rPr>
            </w:pPr>
            <w:r>
              <w:rPr>
                <w:rFonts w:hint="eastAsia" w:ascii="宋体"/>
                <w:kern w:val="0"/>
                <w:lang w:eastAsia="zh-TW"/>
              </w:rPr>
              <w:t>得时间</w:t>
            </w:r>
          </w:p>
        </w:tc>
        <w:tc>
          <w:tcPr>
            <w:tcW w:w="2921" w:type="dxa"/>
            <w:gridSpan w:val="3"/>
            <w:tcBorders>
              <w:top w:val="single" w:color="auto" w:sz="4" w:space="0"/>
              <w:left w:val="single" w:color="auto" w:sz="4" w:space="0"/>
              <w:bottom w:val="single" w:color="auto" w:sz="4" w:space="0"/>
              <w:right w:val="single" w:color="auto" w:sz="12" w:space="0"/>
            </w:tcBorders>
            <w:vAlign w:val="center"/>
          </w:tcPr>
          <w:p>
            <w:pPr>
              <w:jc w:val="center"/>
              <w:rPr>
                <w:rFonts w:hint="eastAsia" w:ascii="宋体" w:hAnsi="宋体" w:eastAsia="宋体" w:cs="宋体"/>
                <w:kern w:val="0"/>
                <w:szCs w:val="21"/>
              </w:rPr>
            </w:pPr>
            <w:r>
              <w:rPr>
                <w:rFonts w:hint="eastAsia" w:ascii="宋体" w:hAnsi="宋体" w:eastAsia="宋体" w:cs="宋体"/>
                <w:kern w:val="0"/>
                <w:szCs w:val="21"/>
              </w:rPr>
              <w:t>工程师</w:t>
            </w:r>
          </w:p>
          <w:p>
            <w:pPr>
              <w:jc w:val="center"/>
              <w:rPr>
                <w:rFonts w:hint="eastAsia" w:ascii="宋体" w:hAnsi="宋体" w:eastAsia="宋体" w:cs="宋体"/>
                <w:kern w:val="0"/>
                <w:szCs w:val="21"/>
                <w:lang w:val="en-US" w:eastAsia="zh-CN"/>
              </w:rPr>
            </w:pPr>
            <w:r>
              <w:rPr>
                <w:rFonts w:hint="eastAsia" w:ascii="宋体" w:hAnsi="宋体" w:eastAsia="宋体" w:cs="宋体"/>
                <w:kern w:val="0"/>
                <w:szCs w:val="21"/>
              </w:rPr>
              <w:t>201</w:t>
            </w:r>
            <w:r>
              <w:rPr>
                <w:rFonts w:hint="eastAsia" w:ascii="宋体" w:hAnsi="宋体" w:eastAsia="宋体" w:cs="宋体"/>
                <w:kern w:val="0"/>
                <w:szCs w:val="21"/>
                <w:lang w:val="en-US" w:eastAsia="zh-CN"/>
              </w:rPr>
              <w:t>8</w:t>
            </w:r>
            <w:r>
              <w:rPr>
                <w:rFonts w:hint="eastAsia" w:ascii="宋体" w:hAnsi="宋体" w:eastAsia="宋体" w:cs="宋体"/>
                <w:kern w:val="0"/>
                <w:szCs w:val="21"/>
              </w:rPr>
              <w:t>.1</w:t>
            </w:r>
            <w:r>
              <w:rPr>
                <w:rFonts w:hint="eastAsia" w:ascii="宋体" w:hAnsi="宋体" w:eastAsia="宋体" w:cs="宋体"/>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trPr>
        <w:tc>
          <w:tcPr>
            <w:tcW w:w="9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9"/>
            <w:tcBorders>
              <w:top w:val="single" w:color="auto" w:sz="4" w:space="0"/>
              <w:left w:val="single" w:color="auto" w:sz="4" w:space="0"/>
              <w:bottom w:val="single" w:color="auto" w:sz="4" w:space="0"/>
              <w:right w:val="single" w:color="auto" w:sz="12" w:space="0"/>
            </w:tcBorders>
            <w:vAlign w:val="center"/>
          </w:tcPr>
          <w:p>
            <w:pPr>
              <w:jc w:val="center"/>
              <w:rPr>
                <w:kern w:val="0"/>
                <w:szCs w:val="21"/>
              </w:rPr>
            </w:pPr>
            <w:r>
              <w:rPr>
                <w:rFonts w:hint="eastAsia"/>
                <w:kern w:val="0"/>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96" w:hRule="atLeast"/>
        </w:trPr>
        <w:tc>
          <w:tcPr>
            <w:tcW w:w="9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9"/>
            <w:tcBorders>
              <w:top w:val="single" w:color="auto" w:sz="4" w:space="0"/>
              <w:left w:val="single" w:color="auto" w:sz="4" w:space="0"/>
              <w:bottom w:val="single" w:color="auto" w:sz="4" w:space="0"/>
              <w:right w:val="single" w:color="auto" w:sz="12" w:space="0"/>
            </w:tcBorders>
            <w:vAlign w:val="center"/>
          </w:tcPr>
          <w:p>
            <w:pPr>
              <w:jc w:val="center"/>
              <w:rPr>
                <w:kern w:val="0"/>
                <w:szCs w:val="21"/>
              </w:rPr>
            </w:pPr>
            <w:r>
              <w:rPr>
                <w:rFonts w:hint="eastAsia"/>
                <w:kern w:val="0"/>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trPr>
        <w:tc>
          <w:tcPr>
            <w:tcW w:w="9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rPr>
              <w:t>年度考核</w:t>
            </w:r>
          </w:p>
          <w:p>
            <w:pPr>
              <w:autoSpaceDE w:val="0"/>
              <w:autoSpaceDN w:val="0"/>
              <w:adjustRightInd w:val="0"/>
              <w:jc w:val="center"/>
              <w:rPr>
                <w:kern w:val="0"/>
                <w:sz w:val="20"/>
                <w:szCs w:val="20"/>
              </w:rPr>
            </w:pPr>
            <w:r>
              <w:rPr>
                <w:rFonts w:hint="eastAsia"/>
                <w:kern w:val="0"/>
              </w:rPr>
              <w:t>结果</w:t>
            </w:r>
          </w:p>
        </w:tc>
        <w:tc>
          <w:tcPr>
            <w:tcW w:w="4073"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kern w:val="0"/>
                <w:szCs w:val="21"/>
              </w:rPr>
            </w:pPr>
            <w:r>
              <w:rPr>
                <w:rFonts w:hint="eastAsia"/>
                <w:kern w:val="0"/>
                <w:szCs w:val="21"/>
              </w:rPr>
              <w:t>良好</w:t>
            </w:r>
          </w:p>
        </w:tc>
        <w:tc>
          <w:tcPr>
            <w:tcW w:w="110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rPr>
              <w:t>从事何种</w:t>
            </w:r>
          </w:p>
          <w:p>
            <w:pPr>
              <w:autoSpaceDE w:val="0"/>
              <w:autoSpaceDN w:val="0"/>
              <w:adjustRightInd w:val="0"/>
              <w:jc w:val="center"/>
              <w:rPr>
                <w:rFonts w:ascii="宋体"/>
                <w:kern w:val="0"/>
              </w:rPr>
            </w:pPr>
            <w:r>
              <w:rPr>
                <w:rFonts w:hint="eastAsia" w:ascii="宋体"/>
                <w:kern w:val="0"/>
              </w:rPr>
              <w:t>工作</w:t>
            </w:r>
          </w:p>
        </w:tc>
        <w:tc>
          <w:tcPr>
            <w:tcW w:w="2921" w:type="dxa"/>
            <w:gridSpan w:val="3"/>
            <w:tcBorders>
              <w:top w:val="single" w:color="auto" w:sz="4" w:space="0"/>
              <w:left w:val="single" w:color="auto" w:sz="4" w:space="0"/>
              <w:bottom w:val="single" w:color="auto" w:sz="4" w:space="0"/>
              <w:right w:val="single" w:color="auto" w:sz="12" w:space="0"/>
            </w:tcBorders>
            <w:vAlign w:val="center"/>
          </w:tcPr>
          <w:p>
            <w:pPr>
              <w:jc w:val="center"/>
              <w:rPr>
                <w:kern w:val="0"/>
                <w:szCs w:val="21"/>
              </w:rPr>
            </w:pPr>
            <w:r>
              <w:rPr>
                <w:rFonts w:hint="eastAsia"/>
                <w:kern w:val="0"/>
                <w:szCs w:val="21"/>
                <w:lang w:eastAsia="zh-CN"/>
              </w:rPr>
              <w:t>公路试验检测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trPr>
        <w:tc>
          <w:tcPr>
            <w:tcW w:w="970" w:type="dxa"/>
            <w:vMerge w:val="restart"/>
            <w:tcBorders>
              <w:top w:val="single" w:color="auto" w:sz="4" w:space="0"/>
              <w:left w:val="single" w:color="auto" w:sz="12" w:space="0"/>
              <w:right w:val="single" w:color="auto" w:sz="4" w:space="0"/>
            </w:tcBorders>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 w:val="20"/>
                <w:szCs w:val="20"/>
              </w:rPr>
            </w:pPr>
            <w:r>
              <w:rPr>
                <w:rFonts w:hint="eastAsia"/>
                <w:kern w:val="0"/>
                <w:lang w:eastAsia="zh-TW"/>
              </w:rPr>
              <w:t>历</w:t>
            </w:r>
          </w:p>
        </w:tc>
        <w:tc>
          <w:tcPr>
            <w:tcW w:w="128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起止时间</w:t>
            </w:r>
          </w:p>
        </w:tc>
        <w:tc>
          <w:tcPr>
            <w:tcW w:w="2583"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学校或工作单位</w:t>
            </w:r>
          </w:p>
        </w:tc>
        <w:tc>
          <w:tcPr>
            <w:tcW w:w="195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28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学历或职务</w:t>
            </w:r>
          </w:p>
        </w:tc>
        <w:tc>
          <w:tcPr>
            <w:tcW w:w="1002" w:type="dxa"/>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jc w:val="center"/>
              <w:rPr>
                <w:kern w:val="0"/>
              </w:rPr>
            </w:pPr>
            <w:r>
              <w:rPr>
                <w:rFonts w:hint="eastAsia"/>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trPr>
        <w:tc>
          <w:tcPr>
            <w:tcW w:w="970" w:type="dxa"/>
            <w:vMerge w:val="continue"/>
            <w:tcBorders>
              <w:left w:val="single" w:color="auto" w:sz="12" w:space="0"/>
              <w:right w:val="single" w:color="auto" w:sz="4" w:space="0"/>
            </w:tcBorders>
            <w:vAlign w:val="center"/>
          </w:tcPr>
          <w:p>
            <w:pPr>
              <w:autoSpaceDE w:val="0"/>
              <w:autoSpaceDN w:val="0"/>
              <w:adjustRightInd w:val="0"/>
              <w:jc w:val="center"/>
              <w:rPr>
                <w:kern w:val="0"/>
                <w:lang w:eastAsia="zh-TW"/>
              </w:rPr>
            </w:pPr>
          </w:p>
        </w:tc>
        <w:tc>
          <w:tcPr>
            <w:tcW w:w="1285" w:type="dxa"/>
            <w:tcBorders>
              <w:top w:val="single" w:color="auto" w:sz="4" w:space="0"/>
              <w:left w:val="single" w:color="auto" w:sz="4" w:space="0"/>
              <w:bottom w:val="nil"/>
              <w:right w:val="nil"/>
            </w:tcBorders>
            <w:vAlign w:val="center"/>
          </w:tcPr>
          <w:p>
            <w:pPr>
              <w:autoSpaceDE w:val="0"/>
              <w:autoSpaceDN w:val="0"/>
              <w:adjustRightInd w:val="0"/>
              <w:jc w:val="center"/>
              <w:rPr>
                <w:kern w:val="0"/>
                <w:sz w:val="13"/>
                <w:szCs w:val="13"/>
                <w:lang w:eastAsia="zh-TW"/>
              </w:rPr>
            </w:pPr>
          </w:p>
        </w:tc>
        <w:tc>
          <w:tcPr>
            <w:tcW w:w="2583" w:type="dxa"/>
            <w:gridSpan w:val="3"/>
            <w:tcBorders>
              <w:top w:val="single" w:color="auto" w:sz="4" w:space="0"/>
              <w:left w:val="nil"/>
              <w:bottom w:val="nil"/>
              <w:right w:val="nil"/>
            </w:tcBorders>
            <w:vAlign w:val="center"/>
          </w:tcPr>
          <w:p>
            <w:pPr>
              <w:autoSpaceDE w:val="0"/>
              <w:autoSpaceDN w:val="0"/>
              <w:adjustRightInd w:val="0"/>
              <w:jc w:val="center"/>
              <w:rPr>
                <w:rFonts w:ascii="宋体"/>
                <w:kern w:val="0"/>
                <w:sz w:val="13"/>
                <w:szCs w:val="13"/>
                <w:lang w:eastAsia="zh-TW"/>
              </w:rPr>
            </w:pPr>
          </w:p>
        </w:tc>
        <w:tc>
          <w:tcPr>
            <w:tcW w:w="1950" w:type="dxa"/>
            <w:gridSpan w:val="3"/>
            <w:tcBorders>
              <w:top w:val="single" w:color="auto" w:sz="4" w:space="0"/>
              <w:left w:val="nil"/>
              <w:bottom w:val="nil"/>
              <w:right w:val="nil"/>
            </w:tcBorders>
            <w:vAlign w:val="center"/>
          </w:tcPr>
          <w:p>
            <w:pPr>
              <w:autoSpaceDE w:val="0"/>
              <w:autoSpaceDN w:val="0"/>
              <w:adjustRightInd w:val="0"/>
              <w:jc w:val="center"/>
              <w:rPr>
                <w:rFonts w:ascii="宋体"/>
                <w:kern w:val="0"/>
                <w:sz w:val="13"/>
                <w:szCs w:val="13"/>
                <w:lang w:eastAsia="zh-TW"/>
              </w:rPr>
            </w:pPr>
          </w:p>
        </w:tc>
        <w:tc>
          <w:tcPr>
            <w:tcW w:w="1282" w:type="dxa"/>
            <w:tcBorders>
              <w:top w:val="single" w:color="auto" w:sz="4" w:space="0"/>
              <w:left w:val="nil"/>
              <w:bottom w:val="nil"/>
              <w:right w:val="nil"/>
            </w:tcBorders>
            <w:vAlign w:val="center"/>
          </w:tcPr>
          <w:p>
            <w:pPr>
              <w:autoSpaceDE w:val="0"/>
              <w:autoSpaceDN w:val="0"/>
              <w:adjustRightInd w:val="0"/>
              <w:jc w:val="center"/>
              <w:rPr>
                <w:kern w:val="0"/>
                <w:sz w:val="13"/>
                <w:szCs w:val="13"/>
                <w:lang w:eastAsia="zh-TW"/>
              </w:rPr>
            </w:pPr>
          </w:p>
        </w:tc>
        <w:tc>
          <w:tcPr>
            <w:tcW w:w="1002" w:type="dxa"/>
            <w:tcBorders>
              <w:top w:val="single" w:color="auto" w:sz="4" w:space="0"/>
              <w:left w:val="nil"/>
              <w:bottom w:val="nil"/>
              <w:right w:val="single" w:color="auto" w:sz="12" w:space="0"/>
            </w:tcBorders>
            <w:vAlign w:val="center"/>
          </w:tcPr>
          <w:p>
            <w:pPr>
              <w:autoSpaceDE w:val="0"/>
              <w:autoSpaceDN w:val="0"/>
              <w:adjustRightInd w:val="0"/>
              <w:jc w:val="center"/>
              <w:rPr>
                <w:kern w:val="0"/>
                <w:sz w:val="13"/>
                <w:szCs w:val="13"/>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3" w:hRule="atLeast"/>
        </w:trPr>
        <w:tc>
          <w:tcPr>
            <w:tcW w:w="970" w:type="dxa"/>
            <w:vMerge w:val="continue"/>
            <w:tcBorders>
              <w:left w:val="single" w:color="auto" w:sz="12" w:space="0"/>
              <w:right w:val="single" w:color="auto" w:sz="4" w:space="0"/>
            </w:tcBorders>
            <w:vAlign w:val="center"/>
          </w:tcPr>
          <w:p>
            <w:pPr>
              <w:autoSpaceDE w:val="0"/>
              <w:autoSpaceDN w:val="0"/>
              <w:adjustRightInd w:val="0"/>
              <w:jc w:val="center"/>
              <w:rPr>
                <w:kern w:val="0"/>
                <w:sz w:val="20"/>
                <w:szCs w:val="20"/>
              </w:rPr>
            </w:pPr>
          </w:p>
        </w:tc>
        <w:tc>
          <w:tcPr>
            <w:tcW w:w="1285" w:type="dxa"/>
            <w:tcBorders>
              <w:top w:val="nil"/>
              <w:left w:val="single" w:color="auto" w:sz="4" w:space="0"/>
              <w:bottom w:val="nil"/>
              <w:right w:val="nil"/>
            </w:tcBorders>
            <w:vAlign w:val="center"/>
          </w:tcPr>
          <w:p>
            <w:pPr>
              <w:autoSpaceDE w:val="0"/>
              <w:autoSpaceDN w:val="0"/>
              <w:adjustRightInd w:val="0"/>
              <w:jc w:val="center"/>
              <w:rPr>
                <w:rFonts w:hint="eastAsia" w:ascii="宋体" w:hAnsi="宋体" w:eastAsia="宋体" w:cs="宋体"/>
                <w:sz w:val="21"/>
                <w:szCs w:val="21"/>
              </w:rPr>
            </w:pPr>
            <w:r>
              <w:rPr>
                <w:rFonts w:hint="eastAsia" w:ascii="宋体" w:hAnsi="宋体" w:eastAsia="宋体" w:cs="宋体"/>
                <w:sz w:val="21"/>
                <w:szCs w:val="21"/>
              </w:rPr>
              <w:t>200</w:t>
            </w:r>
            <w:r>
              <w:rPr>
                <w:rFonts w:hint="eastAsia" w:ascii="宋体" w:hAnsi="宋体" w:eastAsia="宋体" w:cs="宋体"/>
                <w:sz w:val="21"/>
                <w:szCs w:val="21"/>
                <w:lang w:val="en-US" w:eastAsia="zh-CN"/>
              </w:rPr>
              <w:t>9</w:t>
            </w:r>
            <w:r>
              <w:rPr>
                <w:rFonts w:hint="eastAsia" w:ascii="宋体" w:hAnsi="宋体" w:eastAsia="宋体" w:cs="宋体"/>
                <w:sz w:val="21"/>
                <w:szCs w:val="21"/>
              </w:rPr>
              <w:t>.09-</w:t>
            </w:r>
          </w:p>
          <w:p>
            <w:pPr>
              <w:autoSpaceDE w:val="0"/>
              <w:autoSpaceDN w:val="0"/>
              <w:adjustRightInd w:val="0"/>
              <w:jc w:val="center"/>
              <w:rPr>
                <w:rFonts w:hint="eastAsia" w:ascii="宋体" w:hAnsi="宋体" w:eastAsia="宋体" w:cs="宋体"/>
                <w:sz w:val="21"/>
                <w:szCs w:val="21"/>
                <w:lang w:eastAsia="zh-CN"/>
              </w:rPr>
            </w:pPr>
            <w:r>
              <w:rPr>
                <w:rFonts w:hint="eastAsia" w:ascii="宋体" w:hAnsi="宋体" w:eastAsia="宋体" w:cs="宋体"/>
                <w:sz w:val="21"/>
                <w:szCs w:val="21"/>
              </w:rPr>
              <w:t>201</w:t>
            </w:r>
            <w:r>
              <w:rPr>
                <w:rFonts w:hint="eastAsia" w:ascii="宋体" w:hAnsi="宋体" w:eastAsia="宋体" w:cs="宋体"/>
                <w:sz w:val="21"/>
                <w:szCs w:val="21"/>
                <w:lang w:val="en-US" w:eastAsia="zh-CN"/>
              </w:rPr>
              <w:t>3</w:t>
            </w:r>
            <w:r>
              <w:rPr>
                <w:rFonts w:hint="eastAsia" w:ascii="宋体" w:hAnsi="宋体" w:eastAsia="宋体" w:cs="宋体"/>
                <w:sz w:val="21"/>
                <w:szCs w:val="21"/>
              </w:rPr>
              <w:t>.0</w:t>
            </w:r>
            <w:r>
              <w:rPr>
                <w:rFonts w:hint="eastAsia" w:ascii="宋体" w:hAnsi="宋体" w:eastAsia="宋体" w:cs="宋体"/>
                <w:sz w:val="21"/>
                <w:szCs w:val="21"/>
                <w:lang w:val="en-US" w:eastAsia="zh-CN"/>
              </w:rPr>
              <w:t>7</w:t>
            </w:r>
          </w:p>
        </w:tc>
        <w:tc>
          <w:tcPr>
            <w:tcW w:w="2583" w:type="dxa"/>
            <w:gridSpan w:val="3"/>
            <w:tcBorders>
              <w:top w:val="nil"/>
              <w:left w:val="nil"/>
              <w:bottom w:val="nil"/>
              <w:right w:val="nil"/>
            </w:tcBorders>
            <w:vAlign w:val="center"/>
          </w:tcPr>
          <w:p>
            <w:pPr>
              <w:jc w:val="center"/>
              <w:rPr>
                <w:rFonts w:hint="eastAsia" w:ascii="宋体" w:hAnsi="宋体" w:eastAsia="宋体" w:cs="宋体"/>
                <w:sz w:val="21"/>
                <w:szCs w:val="21"/>
              </w:rPr>
            </w:pPr>
            <w:r>
              <w:rPr>
                <w:rFonts w:hint="eastAsia" w:ascii="宋体" w:hAnsi="宋体" w:eastAsia="宋体" w:cs="宋体"/>
                <w:kern w:val="0"/>
                <w:sz w:val="21"/>
                <w:szCs w:val="21"/>
                <w:lang w:val="en-US" w:eastAsia="zh-CN"/>
              </w:rPr>
              <w:t>沈阳建筑大学城市建设学院</w:t>
            </w:r>
          </w:p>
        </w:tc>
        <w:tc>
          <w:tcPr>
            <w:tcW w:w="1950" w:type="dxa"/>
            <w:gridSpan w:val="3"/>
            <w:tcBorders>
              <w:top w:val="nil"/>
              <w:left w:val="nil"/>
              <w:bottom w:val="nil"/>
              <w:right w:val="nil"/>
            </w:tcBorders>
            <w:vAlign w:val="center"/>
          </w:tcPr>
          <w:p>
            <w:pPr>
              <w:jc w:val="center"/>
              <w:rPr>
                <w:rFonts w:hint="eastAsia" w:ascii="宋体" w:hAnsi="宋体" w:eastAsia="宋体" w:cs="宋体"/>
                <w:kern w:val="0"/>
                <w:sz w:val="21"/>
                <w:szCs w:val="21"/>
              </w:rPr>
            </w:pPr>
            <w:r>
              <w:rPr>
                <w:rFonts w:hint="eastAsia" w:ascii="宋体" w:hAnsi="宋体" w:eastAsia="宋体" w:cs="宋体"/>
                <w:kern w:val="0"/>
                <w:sz w:val="21"/>
                <w:szCs w:val="21"/>
                <w:lang w:eastAsia="zh-CN"/>
              </w:rPr>
              <w:t>无机非金属材料工程</w:t>
            </w:r>
          </w:p>
        </w:tc>
        <w:tc>
          <w:tcPr>
            <w:tcW w:w="1282" w:type="dxa"/>
            <w:tcBorders>
              <w:top w:val="nil"/>
              <w:left w:val="nil"/>
              <w:bottom w:val="nil"/>
              <w:right w:val="nil"/>
            </w:tcBorders>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本科</w:t>
            </w:r>
          </w:p>
        </w:tc>
        <w:tc>
          <w:tcPr>
            <w:tcW w:w="1002" w:type="dxa"/>
            <w:tcBorders>
              <w:top w:val="nil"/>
              <w:left w:val="nil"/>
              <w:bottom w:val="nil"/>
              <w:right w:val="single" w:color="auto" w:sz="12" w:space="0"/>
            </w:tcBorders>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970" w:type="dxa"/>
            <w:vMerge w:val="continue"/>
            <w:tcBorders>
              <w:left w:val="single" w:color="auto" w:sz="12" w:space="0"/>
              <w:right w:val="single" w:color="auto" w:sz="4" w:space="0"/>
            </w:tcBorders>
            <w:vAlign w:val="center"/>
          </w:tcPr>
          <w:p>
            <w:pPr>
              <w:autoSpaceDE w:val="0"/>
              <w:autoSpaceDN w:val="0"/>
              <w:adjustRightInd w:val="0"/>
              <w:jc w:val="center"/>
              <w:rPr>
                <w:kern w:val="0"/>
                <w:sz w:val="20"/>
                <w:szCs w:val="20"/>
              </w:rPr>
            </w:pPr>
          </w:p>
        </w:tc>
        <w:tc>
          <w:tcPr>
            <w:tcW w:w="1285" w:type="dxa"/>
            <w:tcBorders>
              <w:top w:val="nil"/>
              <w:left w:val="single" w:color="auto" w:sz="4" w:space="0"/>
              <w:bottom w:val="nil"/>
              <w:right w:val="nil"/>
            </w:tcBorders>
            <w:vAlign w:val="center"/>
          </w:tcPr>
          <w:p>
            <w:pPr>
              <w:autoSpaceDE w:val="0"/>
              <w:autoSpaceDN w:val="0"/>
              <w:adjustRightInd w:val="0"/>
              <w:jc w:val="center"/>
              <w:rPr>
                <w:rFonts w:hint="eastAsia" w:ascii="宋体" w:hAnsi="宋体" w:eastAsia="宋体" w:cs="宋体"/>
                <w:sz w:val="21"/>
                <w:szCs w:val="21"/>
              </w:rPr>
            </w:pPr>
            <w:r>
              <w:rPr>
                <w:rFonts w:hint="eastAsia" w:ascii="宋体" w:hAnsi="宋体" w:eastAsia="宋体" w:cs="宋体"/>
                <w:sz w:val="21"/>
                <w:szCs w:val="21"/>
              </w:rPr>
              <w:t>201</w:t>
            </w:r>
            <w:r>
              <w:rPr>
                <w:rFonts w:hint="eastAsia" w:ascii="宋体" w:hAnsi="宋体" w:eastAsia="宋体" w:cs="宋体"/>
                <w:sz w:val="21"/>
                <w:szCs w:val="21"/>
                <w:lang w:val="en-US" w:eastAsia="zh-CN"/>
              </w:rPr>
              <w:t>3</w:t>
            </w:r>
            <w:r>
              <w:rPr>
                <w:rFonts w:hint="eastAsia" w:ascii="宋体" w:hAnsi="宋体" w:eastAsia="宋体" w:cs="宋体"/>
                <w:sz w:val="21"/>
                <w:szCs w:val="21"/>
              </w:rPr>
              <w:t>.07-</w:t>
            </w:r>
          </w:p>
          <w:p>
            <w:pPr>
              <w:autoSpaceDE w:val="0"/>
              <w:autoSpaceDN w:val="0"/>
              <w:adjustRightInd w:val="0"/>
              <w:jc w:val="center"/>
              <w:rPr>
                <w:rFonts w:hint="eastAsia" w:ascii="宋体" w:hAnsi="宋体" w:eastAsia="宋体" w:cs="宋体"/>
                <w:sz w:val="21"/>
                <w:szCs w:val="21"/>
                <w:lang w:eastAsia="zh-CN"/>
              </w:rPr>
            </w:pPr>
            <w:r>
              <w:rPr>
                <w:rFonts w:hint="eastAsia" w:ascii="宋体" w:hAnsi="宋体" w:eastAsia="宋体" w:cs="宋体"/>
                <w:sz w:val="21"/>
                <w:szCs w:val="21"/>
              </w:rPr>
              <w:t>2015.0</w:t>
            </w:r>
            <w:r>
              <w:rPr>
                <w:rFonts w:hint="eastAsia" w:ascii="宋体" w:hAnsi="宋体" w:eastAsia="宋体" w:cs="宋体"/>
                <w:sz w:val="21"/>
                <w:szCs w:val="21"/>
                <w:lang w:val="en-US" w:eastAsia="zh-CN"/>
              </w:rPr>
              <w:t>2</w:t>
            </w:r>
          </w:p>
        </w:tc>
        <w:tc>
          <w:tcPr>
            <w:tcW w:w="2583" w:type="dxa"/>
            <w:gridSpan w:val="3"/>
            <w:tcBorders>
              <w:top w:val="nil"/>
              <w:left w:val="nil"/>
              <w:bottom w:val="nil"/>
              <w:right w:val="nil"/>
            </w:tcBorders>
            <w:vAlign w:val="center"/>
          </w:tcPr>
          <w:p>
            <w:pPr>
              <w:autoSpaceDE w:val="0"/>
              <w:autoSpaceDN w:val="0"/>
              <w:adjustRightInd w:val="0"/>
              <w:jc w:val="center"/>
              <w:rPr>
                <w:rFonts w:hint="eastAsia" w:ascii="宋体" w:hAnsi="宋体" w:eastAsia="宋体" w:cs="宋体"/>
                <w:sz w:val="21"/>
                <w:szCs w:val="21"/>
              </w:rPr>
            </w:pPr>
            <w:r>
              <w:rPr>
                <w:rFonts w:hint="eastAsia" w:ascii="宋体" w:hAnsi="宋体" w:eastAsia="宋体" w:cs="宋体"/>
                <w:kern w:val="2"/>
                <w:sz w:val="21"/>
                <w:szCs w:val="21"/>
                <w:lang w:val="en-US" w:eastAsia="zh-CN" w:bidi="ar-SA"/>
              </w:rPr>
              <w:t>亚泰集团沈阳建材有限公司</w:t>
            </w:r>
          </w:p>
        </w:tc>
        <w:tc>
          <w:tcPr>
            <w:tcW w:w="1950" w:type="dxa"/>
            <w:gridSpan w:val="3"/>
            <w:tcBorders>
              <w:top w:val="nil"/>
              <w:left w:val="nil"/>
              <w:bottom w:val="nil"/>
              <w:right w:val="nil"/>
            </w:tcBorders>
            <w:vAlign w:val="center"/>
          </w:tcPr>
          <w:p>
            <w:pPr>
              <w:autoSpaceDE w:val="0"/>
              <w:autoSpaceDN w:val="0"/>
              <w:adjustRightInd w:val="0"/>
              <w:jc w:val="center"/>
              <w:rPr>
                <w:rFonts w:hint="eastAsia" w:ascii="宋体" w:hAnsi="宋体" w:eastAsia="宋体" w:cs="宋体"/>
                <w:kern w:val="0"/>
                <w:sz w:val="21"/>
                <w:szCs w:val="21"/>
                <w:lang w:eastAsia="zh-CN"/>
              </w:rPr>
            </w:pPr>
            <w:r>
              <w:rPr>
                <w:rFonts w:hint="eastAsia" w:ascii="宋体" w:hAnsi="宋体" w:cs="宋体"/>
                <w:sz w:val="21"/>
                <w:szCs w:val="21"/>
                <w:lang w:eastAsia="zh-CN"/>
              </w:rPr>
              <w:t>公路</w:t>
            </w:r>
            <w:r>
              <w:rPr>
                <w:rFonts w:hint="eastAsia" w:ascii="宋体" w:hAnsi="宋体" w:eastAsia="宋体" w:cs="宋体"/>
                <w:sz w:val="21"/>
                <w:szCs w:val="21"/>
                <w:lang w:eastAsia="zh-CN"/>
              </w:rPr>
              <w:t>试验检测</w:t>
            </w:r>
          </w:p>
        </w:tc>
        <w:tc>
          <w:tcPr>
            <w:tcW w:w="1282" w:type="dxa"/>
            <w:tcBorders>
              <w:top w:val="nil"/>
              <w:left w:val="nil"/>
              <w:bottom w:val="nil"/>
              <w:right w:val="nil"/>
            </w:tcBorders>
            <w:vAlign w:val="center"/>
          </w:tcPr>
          <w:p>
            <w:pPr>
              <w:autoSpaceDE w:val="0"/>
              <w:autoSpaceDN w:val="0"/>
              <w:adjustRightInd w:val="0"/>
              <w:jc w:val="center"/>
              <w:rPr>
                <w:rFonts w:hint="eastAsia" w:ascii="宋体" w:hAnsi="宋体" w:eastAsia="宋体" w:cs="宋体"/>
                <w:kern w:val="0"/>
                <w:sz w:val="21"/>
                <w:szCs w:val="21"/>
                <w:lang w:eastAsia="zh-CN"/>
              </w:rPr>
            </w:pPr>
            <w:r>
              <w:rPr>
                <w:rFonts w:hint="eastAsia" w:ascii="宋体" w:hAnsi="宋体" w:cs="宋体"/>
                <w:sz w:val="21"/>
                <w:szCs w:val="21"/>
                <w:lang w:eastAsia="zh-CN"/>
              </w:rPr>
              <w:t>技术人员</w:t>
            </w:r>
          </w:p>
        </w:tc>
        <w:tc>
          <w:tcPr>
            <w:tcW w:w="1002" w:type="dxa"/>
            <w:tcBorders>
              <w:top w:val="nil"/>
              <w:left w:val="nil"/>
              <w:bottom w:val="nil"/>
              <w:right w:val="single" w:color="auto" w:sz="12" w:space="0"/>
            </w:tcBorders>
            <w:vAlign w:val="center"/>
          </w:tcPr>
          <w:p>
            <w:pPr>
              <w:autoSpaceDE w:val="0"/>
              <w:autoSpaceDN w:val="0"/>
              <w:adjustRightInd w:val="0"/>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970" w:type="dxa"/>
            <w:vMerge w:val="continue"/>
            <w:tcBorders>
              <w:left w:val="single" w:color="auto" w:sz="12" w:space="0"/>
              <w:right w:val="single" w:color="auto" w:sz="4" w:space="0"/>
            </w:tcBorders>
            <w:vAlign w:val="center"/>
          </w:tcPr>
          <w:p>
            <w:pPr>
              <w:autoSpaceDE w:val="0"/>
              <w:autoSpaceDN w:val="0"/>
              <w:adjustRightInd w:val="0"/>
              <w:jc w:val="center"/>
              <w:rPr>
                <w:kern w:val="0"/>
                <w:sz w:val="20"/>
                <w:szCs w:val="20"/>
              </w:rPr>
            </w:pPr>
          </w:p>
        </w:tc>
        <w:tc>
          <w:tcPr>
            <w:tcW w:w="1285" w:type="dxa"/>
            <w:tcBorders>
              <w:top w:val="nil"/>
              <w:left w:val="single" w:color="auto" w:sz="4" w:space="0"/>
              <w:bottom w:val="nil"/>
              <w:right w:val="nil"/>
            </w:tcBorders>
            <w:vAlign w:val="center"/>
          </w:tcPr>
          <w:p>
            <w:pPr>
              <w:autoSpaceDE w:val="0"/>
              <w:autoSpaceDN w:val="0"/>
              <w:adjustRightInd w:val="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2015.02-</w:t>
            </w:r>
          </w:p>
          <w:p>
            <w:pPr>
              <w:autoSpaceDE w:val="0"/>
              <w:autoSpaceDN w:val="0"/>
              <w:adjustRightInd w:val="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2016.04</w:t>
            </w:r>
          </w:p>
        </w:tc>
        <w:tc>
          <w:tcPr>
            <w:tcW w:w="2583" w:type="dxa"/>
            <w:gridSpan w:val="3"/>
            <w:tcBorders>
              <w:top w:val="nil"/>
              <w:left w:val="nil"/>
              <w:bottom w:val="nil"/>
              <w:right w:val="nil"/>
            </w:tcBorders>
            <w:vAlign w:val="center"/>
          </w:tcPr>
          <w:p>
            <w:pPr>
              <w:autoSpaceDE w:val="0"/>
              <w:autoSpaceDN w:val="0"/>
              <w:adjustRightInd w:val="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辽宁省交通规划设计院</w:t>
            </w:r>
          </w:p>
          <w:p>
            <w:pPr>
              <w:autoSpaceDE w:val="0"/>
              <w:autoSpaceDN w:val="0"/>
              <w:adjustRightInd w:val="0"/>
              <w:jc w:val="center"/>
              <w:rPr>
                <w:rFonts w:hint="eastAsia" w:ascii="宋体" w:hAnsi="宋体" w:eastAsia="宋体" w:cs="宋体"/>
                <w:kern w:val="2"/>
                <w:sz w:val="21"/>
                <w:szCs w:val="21"/>
                <w:lang w:val="en-US" w:eastAsia="zh-CN" w:bidi="ar-SA"/>
              </w:rPr>
            </w:pPr>
            <w:bookmarkStart w:id="0" w:name="_GoBack"/>
            <w:bookmarkEnd w:id="0"/>
            <w:r>
              <w:rPr>
                <w:rFonts w:hint="eastAsia" w:ascii="宋体" w:hAnsi="宋体" w:eastAsia="宋体" w:cs="宋体"/>
                <w:kern w:val="2"/>
                <w:sz w:val="21"/>
                <w:szCs w:val="21"/>
                <w:lang w:val="en-US" w:eastAsia="zh-CN" w:bidi="ar-SA"/>
              </w:rPr>
              <w:t>公路养护技术研发中心</w:t>
            </w:r>
          </w:p>
          <w:p>
            <w:pPr>
              <w:autoSpaceDE w:val="0"/>
              <w:autoSpaceDN w:val="0"/>
              <w:adjustRightInd w:val="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（大通公司）</w:t>
            </w:r>
          </w:p>
        </w:tc>
        <w:tc>
          <w:tcPr>
            <w:tcW w:w="1950" w:type="dxa"/>
            <w:gridSpan w:val="3"/>
            <w:tcBorders>
              <w:top w:val="nil"/>
              <w:left w:val="nil"/>
              <w:bottom w:val="nil"/>
              <w:right w:val="nil"/>
            </w:tcBorders>
            <w:vAlign w:val="center"/>
          </w:tcPr>
          <w:p>
            <w:pPr>
              <w:autoSpaceDE w:val="0"/>
              <w:autoSpaceDN w:val="0"/>
              <w:adjustRightInd w:val="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公路试验检测</w:t>
            </w:r>
          </w:p>
        </w:tc>
        <w:tc>
          <w:tcPr>
            <w:tcW w:w="1282" w:type="dxa"/>
            <w:tcBorders>
              <w:top w:val="nil"/>
              <w:left w:val="nil"/>
              <w:bottom w:val="nil"/>
              <w:right w:val="nil"/>
            </w:tcBorders>
            <w:vAlign w:val="center"/>
          </w:tcPr>
          <w:p>
            <w:pPr>
              <w:autoSpaceDE w:val="0"/>
              <w:autoSpaceDN w:val="0"/>
              <w:adjustRightInd w:val="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助理工程师</w:t>
            </w:r>
          </w:p>
        </w:tc>
        <w:tc>
          <w:tcPr>
            <w:tcW w:w="1002" w:type="dxa"/>
            <w:tcBorders>
              <w:top w:val="nil"/>
              <w:left w:val="nil"/>
              <w:bottom w:val="nil"/>
              <w:right w:val="single" w:color="auto" w:sz="12" w:space="0"/>
            </w:tcBorders>
            <w:vAlign w:val="center"/>
          </w:tcPr>
          <w:p>
            <w:pPr>
              <w:autoSpaceDE w:val="0"/>
              <w:autoSpaceDN w:val="0"/>
              <w:adjustRightInd w:val="0"/>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970" w:type="dxa"/>
            <w:vMerge w:val="continue"/>
            <w:tcBorders>
              <w:left w:val="single" w:color="auto" w:sz="12" w:space="0"/>
              <w:right w:val="single" w:color="auto" w:sz="4" w:space="0"/>
            </w:tcBorders>
            <w:vAlign w:val="center"/>
          </w:tcPr>
          <w:p>
            <w:pPr>
              <w:autoSpaceDE w:val="0"/>
              <w:autoSpaceDN w:val="0"/>
              <w:adjustRightInd w:val="0"/>
              <w:jc w:val="center"/>
              <w:rPr>
                <w:kern w:val="0"/>
                <w:sz w:val="20"/>
                <w:szCs w:val="20"/>
              </w:rPr>
            </w:pPr>
          </w:p>
        </w:tc>
        <w:tc>
          <w:tcPr>
            <w:tcW w:w="1285" w:type="dxa"/>
            <w:tcBorders>
              <w:top w:val="nil"/>
              <w:left w:val="single" w:color="auto" w:sz="4" w:space="0"/>
              <w:bottom w:val="nil"/>
              <w:right w:val="nil"/>
            </w:tcBorders>
            <w:vAlign w:val="center"/>
          </w:tcPr>
          <w:p>
            <w:pPr>
              <w:autoSpaceDE w:val="0"/>
              <w:autoSpaceDN w:val="0"/>
              <w:adjustRightInd w:val="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2016.05-</w:t>
            </w:r>
          </w:p>
          <w:p>
            <w:pPr>
              <w:autoSpaceDE w:val="0"/>
              <w:autoSpaceDN w:val="0"/>
              <w:adjustRightInd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2018.0</w:t>
            </w:r>
            <w:r>
              <w:rPr>
                <w:rFonts w:hint="eastAsia" w:ascii="宋体" w:hAnsi="宋体" w:cs="宋体"/>
                <w:kern w:val="2"/>
                <w:sz w:val="21"/>
                <w:szCs w:val="21"/>
                <w:lang w:val="en-US" w:eastAsia="zh-CN" w:bidi="ar-SA"/>
              </w:rPr>
              <w:t>5</w:t>
            </w:r>
          </w:p>
        </w:tc>
        <w:tc>
          <w:tcPr>
            <w:tcW w:w="2583" w:type="dxa"/>
            <w:gridSpan w:val="3"/>
            <w:tcBorders>
              <w:top w:val="nil"/>
              <w:left w:val="nil"/>
              <w:bottom w:val="nil"/>
              <w:right w:val="nil"/>
            </w:tcBorders>
            <w:vAlign w:val="center"/>
          </w:tcPr>
          <w:p>
            <w:pPr>
              <w:autoSpaceDE w:val="0"/>
              <w:autoSpaceDN w:val="0"/>
              <w:adjustRightInd w:val="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辽宁省交通规划设计院有限责任公司公路养护技术研发中心（大通公司）</w:t>
            </w:r>
          </w:p>
        </w:tc>
        <w:tc>
          <w:tcPr>
            <w:tcW w:w="1950" w:type="dxa"/>
            <w:gridSpan w:val="3"/>
            <w:tcBorders>
              <w:top w:val="nil"/>
              <w:left w:val="nil"/>
              <w:bottom w:val="nil"/>
              <w:right w:val="nil"/>
            </w:tcBorders>
            <w:vAlign w:val="center"/>
          </w:tcPr>
          <w:p>
            <w:pPr>
              <w:autoSpaceDE w:val="0"/>
              <w:autoSpaceDN w:val="0"/>
              <w:adjustRightInd w:val="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公路试验检测</w:t>
            </w:r>
          </w:p>
        </w:tc>
        <w:tc>
          <w:tcPr>
            <w:tcW w:w="1282" w:type="dxa"/>
            <w:tcBorders>
              <w:top w:val="nil"/>
              <w:left w:val="nil"/>
              <w:bottom w:val="nil"/>
              <w:right w:val="nil"/>
            </w:tcBorders>
            <w:vAlign w:val="center"/>
          </w:tcPr>
          <w:p>
            <w:pPr>
              <w:autoSpaceDE w:val="0"/>
              <w:autoSpaceDN w:val="0"/>
              <w:adjustRightInd w:val="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助理工程师</w:t>
            </w:r>
          </w:p>
        </w:tc>
        <w:tc>
          <w:tcPr>
            <w:tcW w:w="1002" w:type="dxa"/>
            <w:tcBorders>
              <w:top w:val="nil"/>
              <w:left w:val="nil"/>
              <w:bottom w:val="nil"/>
              <w:right w:val="single" w:color="auto" w:sz="12" w:space="0"/>
            </w:tcBorders>
            <w:vAlign w:val="center"/>
          </w:tcPr>
          <w:p>
            <w:pPr>
              <w:autoSpaceDE w:val="0"/>
              <w:autoSpaceDN w:val="0"/>
              <w:adjustRightInd w:val="0"/>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970" w:type="dxa"/>
            <w:vMerge w:val="continue"/>
            <w:tcBorders>
              <w:left w:val="single" w:color="auto" w:sz="12" w:space="0"/>
              <w:right w:val="single" w:color="auto" w:sz="4" w:space="0"/>
            </w:tcBorders>
            <w:vAlign w:val="center"/>
          </w:tcPr>
          <w:p>
            <w:pPr>
              <w:autoSpaceDE w:val="0"/>
              <w:autoSpaceDN w:val="0"/>
              <w:adjustRightInd w:val="0"/>
              <w:jc w:val="center"/>
              <w:rPr>
                <w:kern w:val="0"/>
                <w:sz w:val="20"/>
                <w:szCs w:val="20"/>
              </w:rPr>
            </w:pPr>
          </w:p>
        </w:tc>
        <w:tc>
          <w:tcPr>
            <w:tcW w:w="1285" w:type="dxa"/>
            <w:tcBorders>
              <w:top w:val="nil"/>
              <w:left w:val="single" w:color="auto" w:sz="4" w:space="0"/>
              <w:bottom w:val="single" w:color="auto" w:sz="4" w:space="0"/>
              <w:right w:val="nil"/>
            </w:tcBorders>
            <w:vAlign w:val="center"/>
          </w:tcPr>
          <w:p>
            <w:pPr>
              <w:autoSpaceDE w:val="0"/>
              <w:autoSpaceDN w:val="0"/>
              <w:adjustRightInd w:val="0"/>
              <w:jc w:val="center"/>
              <w:rPr>
                <w:rFonts w:hint="eastAsia" w:ascii="宋体" w:hAnsi="宋体" w:cs="宋体"/>
                <w:sz w:val="21"/>
                <w:szCs w:val="21"/>
                <w:lang w:eastAsia="zh-CN"/>
              </w:rPr>
            </w:pPr>
            <w:r>
              <w:rPr>
                <w:rFonts w:hint="eastAsia" w:ascii="宋体" w:hAnsi="宋体" w:cs="宋体"/>
                <w:sz w:val="21"/>
                <w:szCs w:val="21"/>
                <w:lang w:eastAsia="zh-CN"/>
              </w:rPr>
              <w:t>201</w:t>
            </w:r>
            <w:r>
              <w:rPr>
                <w:rFonts w:hint="eastAsia" w:ascii="宋体" w:hAnsi="宋体" w:cs="宋体"/>
                <w:sz w:val="21"/>
                <w:szCs w:val="21"/>
                <w:lang w:val="en-US" w:eastAsia="zh-CN"/>
              </w:rPr>
              <w:t>8</w:t>
            </w:r>
            <w:r>
              <w:rPr>
                <w:rFonts w:hint="eastAsia" w:ascii="宋体" w:hAnsi="宋体" w:cs="宋体"/>
                <w:sz w:val="21"/>
                <w:szCs w:val="21"/>
                <w:lang w:eastAsia="zh-CN"/>
              </w:rPr>
              <w:t>.</w:t>
            </w:r>
            <w:r>
              <w:rPr>
                <w:rFonts w:hint="eastAsia" w:ascii="宋体" w:hAnsi="宋体" w:cs="宋体"/>
                <w:sz w:val="21"/>
                <w:szCs w:val="21"/>
                <w:lang w:val="en-US" w:eastAsia="zh-CN"/>
              </w:rPr>
              <w:t>05</w:t>
            </w:r>
            <w:r>
              <w:rPr>
                <w:rFonts w:hint="eastAsia" w:ascii="宋体" w:hAnsi="宋体" w:cs="宋体"/>
                <w:sz w:val="21"/>
                <w:szCs w:val="21"/>
                <w:lang w:eastAsia="zh-CN"/>
              </w:rPr>
              <w:t>-</w:t>
            </w:r>
          </w:p>
          <w:p>
            <w:pPr>
              <w:autoSpaceDE w:val="0"/>
              <w:autoSpaceDN w:val="0"/>
              <w:adjustRightInd w:val="0"/>
              <w:jc w:val="center"/>
              <w:rPr>
                <w:rFonts w:hint="eastAsia" w:ascii="宋体" w:hAnsi="宋体" w:cs="宋体"/>
                <w:sz w:val="21"/>
                <w:szCs w:val="21"/>
                <w:lang w:val="en-US" w:eastAsia="zh-CN"/>
              </w:rPr>
            </w:pPr>
            <w:r>
              <w:rPr>
                <w:rFonts w:hint="eastAsia" w:ascii="宋体" w:hAnsi="宋体" w:cs="宋体"/>
                <w:sz w:val="21"/>
                <w:szCs w:val="21"/>
                <w:lang w:eastAsia="zh-CN"/>
              </w:rPr>
              <w:t>至今</w:t>
            </w:r>
          </w:p>
        </w:tc>
        <w:tc>
          <w:tcPr>
            <w:tcW w:w="2583" w:type="dxa"/>
            <w:gridSpan w:val="3"/>
            <w:tcBorders>
              <w:top w:val="nil"/>
              <w:left w:val="nil"/>
              <w:bottom w:val="single" w:color="auto" w:sz="4" w:space="0"/>
              <w:right w:val="nil"/>
            </w:tcBorders>
            <w:vAlign w:val="center"/>
          </w:tcPr>
          <w:p>
            <w:pPr>
              <w:autoSpaceDE w:val="0"/>
              <w:autoSpaceDN w:val="0"/>
              <w:adjustRightInd w:val="0"/>
              <w:jc w:val="center"/>
              <w:rPr>
                <w:rFonts w:hint="eastAsia" w:ascii="宋体" w:hAnsi="宋体" w:cs="宋体"/>
                <w:sz w:val="21"/>
                <w:szCs w:val="21"/>
                <w:lang w:val="en-US" w:eastAsia="zh-CN"/>
              </w:rPr>
            </w:pPr>
            <w:r>
              <w:rPr>
                <w:rFonts w:hint="eastAsia" w:ascii="宋体" w:hAnsi="宋体" w:cs="宋体"/>
                <w:sz w:val="21"/>
                <w:szCs w:val="21"/>
                <w:lang w:eastAsia="zh-CN"/>
              </w:rPr>
              <w:t>辽宁省交通规划设计院有限责任公司</w:t>
            </w:r>
          </w:p>
        </w:tc>
        <w:tc>
          <w:tcPr>
            <w:tcW w:w="1950" w:type="dxa"/>
            <w:gridSpan w:val="3"/>
            <w:tcBorders>
              <w:top w:val="nil"/>
              <w:left w:val="nil"/>
              <w:bottom w:val="single" w:color="auto" w:sz="4" w:space="0"/>
              <w:right w:val="nil"/>
            </w:tcBorders>
            <w:vAlign w:val="center"/>
          </w:tcPr>
          <w:p>
            <w:pPr>
              <w:autoSpaceDE w:val="0"/>
              <w:autoSpaceDN w:val="0"/>
              <w:adjustRightInd w:val="0"/>
              <w:jc w:val="center"/>
              <w:rPr>
                <w:rFonts w:hint="eastAsia" w:ascii="宋体" w:hAnsi="宋体" w:cs="宋体"/>
                <w:sz w:val="21"/>
                <w:szCs w:val="21"/>
                <w:lang w:val="en-US" w:eastAsia="zh-CN"/>
              </w:rPr>
            </w:pPr>
            <w:r>
              <w:rPr>
                <w:rFonts w:hint="eastAsia" w:ascii="宋体" w:hAnsi="宋体" w:cs="宋体"/>
                <w:sz w:val="21"/>
                <w:szCs w:val="21"/>
                <w:lang w:eastAsia="zh-CN"/>
              </w:rPr>
              <w:t>公路试验检测</w:t>
            </w:r>
          </w:p>
        </w:tc>
        <w:tc>
          <w:tcPr>
            <w:tcW w:w="1282" w:type="dxa"/>
            <w:tcBorders>
              <w:top w:val="nil"/>
              <w:left w:val="nil"/>
              <w:bottom w:val="single" w:color="auto" w:sz="4" w:space="0"/>
              <w:right w:val="nil"/>
            </w:tcBorders>
            <w:vAlign w:val="center"/>
          </w:tcPr>
          <w:p>
            <w:pPr>
              <w:autoSpaceDE w:val="0"/>
              <w:autoSpaceDN w:val="0"/>
              <w:adjustRightInd w:val="0"/>
              <w:jc w:val="center"/>
              <w:rPr>
                <w:rFonts w:hint="eastAsia" w:ascii="宋体" w:hAnsi="宋体" w:cs="宋体"/>
                <w:sz w:val="21"/>
                <w:szCs w:val="21"/>
                <w:lang w:val="en-US" w:eastAsia="zh-CN"/>
              </w:rPr>
            </w:pPr>
            <w:r>
              <w:rPr>
                <w:rFonts w:hint="eastAsia" w:ascii="宋体" w:hAnsi="宋体" w:cs="宋体"/>
                <w:sz w:val="21"/>
                <w:szCs w:val="21"/>
                <w:lang w:eastAsia="zh-CN"/>
              </w:rPr>
              <w:t>工程师</w:t>
            </w:r>
          </w:p>
        </w:tc>
        <w:tc>
          <w:tcPr>
            <w:tcW w:w="1002" w:type="dxa"/>
            <w:tcBorders>
              <w:top w:val="nil"/>
              <w:left w:val="nil"/>
              <w:bottom w:val="single" w:color="auto" w:sz="4" w:space="0"/>
              <w:right w:val="single" w:color="auto" w:sz="12" w:space="0"/>
            </w:tcBorders>
            <w:vAlign w:val="center"/>
          </w:tcPr>
          <w:p>
            <w:pPr>
              <w:autoSpaceDE w:val="0"/>
              <w:autoSpaceDN w:val="0"/>
              <w:adjustRightInd w:val="0"/>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200" w:hRule="atLeast"/>
        </w:trPr>
        <w:tc>
          <w:tcPr>
            <w:tcW w:w="970" w:type="dxa"/>
            <w:vMerge w:val="restart"/>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102" w:type="dxa"/>
            <w:gridSpan w:val="9"/>
            <w:tcBorders>
              <w:top w:val="single" w:color="auto" w:sz="4" w:space="0"/>
              <w:left w:val="single" w:color="auto" w:sz="4" w:space="0"/>
              <w:bottom w:val="nil"/>
              <w:right w:val="single" w:color="auto" w:sz="12" w:space="0"/>
            </w:tcBorders>
            <w:vAlign w:val="center"/>
          </w:tcPr>
          <w:p>
            <w:pPr>
              <w:keepNext w:val="0"/>
              <w:keepLines w:val="0"/>
              <w:pageBreakBefore w:val="0"/>
              <w:widowControl w:val="0"/>
              <w:kinsoku/>
              <w:wordWrap/>
              <w:overflowPunct/>
              <w:topLinePunct w:val="0"/>
              <w:bidi w:val="0"/>
              <w:snapToGrid/>
              <w:spacing w:line="340" w:lineRule="exact"/>
              <w:ind w:firstLine="420" w:firstLineChars="200"/>
              <w:jc w:val="both"/>
              <w:textAlignment w:val="auto"/>
              <w:rPr>
                <w:rFonts w:hint="eastAsia" w:ascii="宋体" w:hAnsi="宋体" w:cs="微软雅黑"/>
                <w:kern w:val="0"/>
                <w:sz w:val="21"/>
                <w:szCs w:val="21"/>
                <w:lang w:val="zh-CN"/>
              </w:rPr>
            </w:pPr>
            <w:r>
              <w:rPr>
                <w:rFonts w:hint="eastAsia" w:ascii="宋体" w:hAnsi="宋体" w:cs="微软雅黑"/>
                <w:kern w:val="0"/>
                <w:sz w:val="21"/>
                <w:szCs w:val="21"/>
                <w:lang w:val="zh-CN"/>
              </w:rPr>
              <w:t>该同志自2015年进入我公司以来，先后完成多条省内高速公路</w:t>
            </w:r>
            <w:r>
              <w:rPr>
                <w:rFonts w:hint="eastAsia" w:ascii="宋体" w:hAnsi="宋体" w:cs="微软雅黑"/>
                <w:kern w:val="0"/>
                <w:sz w:val="21"/>
                <w:szCs w:val="21"/>
                <w:lang w:val="zh-CN" w:eastAsia="zh-CN"/>
              </w:rPr>
              <w:t>、地方公路</w:t>
            </w:r>
            <w:r>
              <w:rPr>
                <w:rFonts w:hint="eastAsia" w:ascii="宋体" w:hAnsi="宋体" w:cs="微软雅黑"/>
                <w:kern w:val="0"/>
                <w:sz w:val="21"/>
                <w:szCs w:val="21"/>
                <w:lang w:val="zh-CN"/>
              </w:rPr>
              <w:t>的试验检测工作，</w:t>
            </w:r>
            <w:r>
              <w:rPr>
                <w:rFonts w:hint="eastAsia" w:ascii="宋体" w:hAnsi="宋体" w:cs="微软雅黑"/>
                <w:kern w:val="0"/>
                <w:sz w:val="21"/>
                <w:szCs w:val="21"/>
                <w:lang w:val="en-US" w:eastAsia="zh-CN"/>
              </w:rPr>
              <w:t>2015年至2018年作为专业负责人完成了</w:t>
            </w:r>
            <w:r>
              <w:rPr>
                <w:rFonts w:hint="eastAsia" w:ascii="宋体" w:hAnsi="宋体" w:cs="微软雅黑"/>
                <w:kern w:val="0"/>
                <w:sz w:val="21"/>
                <w:szCs w:val="21"/>
                <w:lang w:val="zh-CN"/>
              </w:rPr>
              <w:t>辽宁中部环线铁岭至本溪段高速公路</w:t>
            </w:r>
            <w:r>
              <w:rPr>
                <w:rFonts w:hint="eastAsia" w:ascii="宋体" w:hAnsi="宋体" w:cs="微软雅黑"/>
                <w:kern w:val="0"/>
                <w:sz w:val="21"/>
                <w:szCs w:val="21"/>
                <w:lang w:val="zh-CN" w:eastAsia="zh-CN"/>
              </w:rPr>
              <w:t>中心试验室工作，</w:t>
            </w:r>
            <w:r>
              <w:rPr>
                <w:rFonts w:hint="eastAsia" w:ascii="宋体" w:hAnsi="宋体" w:cs="微软雅黑"/>
                <w:kern w:val="0"/>
                <w:sz w:val="21"/>
                <w:szCs w:val="21"/>
                <w:lang w:val="zh-CN"/>
              </w:rPr>
              <w:t>为</w:t>
            </w:r>
            <w:r>
              <w:rPr>
                <w:rFonts w:hint="eastAsia" w:ascii="宋体" w:hAnsi="宋体" w:cs="微软雅黑"/>
                <w:kern w:val="0"/>
                <w:sz w:val="21"/>
                <w:szCs w:val="21"/>
                <w:lang w:val="zh-CN" w:eastAsia="zh-CN"/>
              </w:rPr>
              <w:t>公路试验检测工作专业</w:t>
            </w:r>
            <w:r>
              <w:rPr>
                <w:rFonts w:hint="eastAsia" w:ascii="宋体" w:hAnsi="宋体" w:cs="微软雅黑"/>
                <w:kern w:val="0"/>
                <w:sz w:val="21"/>
                <w:szCs w:val="21"/>
                <w:lang w:val="zh-CN"/>
              </w:rPr>
              <w:t>业务能力积累了大量的经验，具有较强的独立开展工作能力，具备较强的解决问题的能力，</w:t>
            </w:r>
            <w:r>
              <w:rPr>
                <w:rFonts w:hint="eastAsia" w:ascii="宋体" w:hAnsi="宋体" w:cs="微软雅黑"/>
                <w:kern w:val="0"/>
                <w:sz w:val="21"/>
                <w:szCs w:val="21"/>
                <w:lang w:val="en-US" w:eastAsia="zh-CN"/>
              </w:rPr>
              <w:t>2022年7月</w:t>
            </w:r>
            <w:r>
              <w:rPr>
                <w:rFonts w:hint="eastAsia" w:ascii="宋体" w:hAnsi="宋体" w:cs="微软雅黑"/>
                <w:kern w:val="0"/>
                <w:sz w:val="21"/>
                <w:szCs w:val="21"/>
                <w:lang w:val="zh-CN"/>
              </w:rPr>
              <w:t>作为项目负责人主持开展京哈高速沈山改扩建工程葫芦岛段中心试验室工作。</w:t>
            </w:r>
          </w:p>
          <w:p>
            <w:pPr>
              <w:keepNext w:val="0"/>
              <w:keepLines w:val="0"/>
              <w:pageBreakBefore w:val="0"/>
              <w:widowControl w:val="0"/>
              <w:kinsoku/>
              <w:wordWrap/>
              <w:overflowPunct/>
              <w:topLinePunct w:val="0"/>
              <w:bidi w:val="0"/>
              <w:snapToGrid/>
              <w:spacing w:line="340" w:lineRule="exact"/>
              <w:ind w:firstLine="420" w:firstLineChars="200"/>
              <w:jc w:val="both"/>
              <w:textAlignment w:val="auto"/>
              <w:rPr>
                <w:rFonts w:hint="eastAsia" w:ascii="宋体" w:hAnsi="宋体" w:cs="微软雅黑"/>
                <w:kern w:val="0"/>
                <w:sz w:val="21"/>
                <w:szCs w:val="21"/>
                <w:lang w:val="zh-CN"/>
              </w:rPr>
            </w:pPr>
            <w:r>
              <w:rPr>
                <w:rFonts w:hint="eastAsia" w:ascii="宋体" w:hAnsi="宋体" w:cs="微软雅黑"/>
                <w:kern w:val="0"/>
                <w:sz w:val="21"/>
                <w:szCs w:val="21"/>
                <w:lang w:val="zh-CN"/>
              </w:rPr>
              <w:t>该同志思想上进，遵守公司规章制度，态度端正，服从安排，专业能力强，工作业绩显著，热爱工作，有较强的组织沟通能力，能够独立开展各项专业工作。</w:t>
            </w:r>
          </w:p>
          <w:p>
            <w:pPr>
              <w:keepNext w:val="0"/>
              <w:keepLines w:val="0"/>
              <w:pageBreakBefore w:val="0"/>
              <w:widowControl w:val="0"/>
              <w:kinsoku/>
              <w:wordWrap/>
              <w:overflowPunct/>
              <w:topLinePunct w:val="0"/>
              <w:bidi w:val="0"/>
              <w:snapToGrid/>
              <w:spacing w:line="340" w:lineRule="exact"/>
              <w:ind w:firstLine="420" w:firstLineChars="200"/>
              <w:jc w:val="both"/>
              <w:textAlignment w:val="auto"/>
              <w:rPr>
                <w:rFonts w:hint="eastAsia" w:ascii="宋体" w:hAnsi="宋体" w:cs="微软雅黑"/>
                <w:kern w:val="0"/>
                <w:sz w:val="21"/>
                <w:szCs w:val="21"/>
                <w:lang w:val="zh-CN"/>
              </w:rPr>
            </w:pPr>
            <w:r>
              <w:rPr>
                <w:rFonts w:hint="eastAsia" w:ascii="宋体" w:hAnsi="宋体" w:cs="微软雅黑"/>
                <w:kern w:val="0"/>
                <w:sz w:val="21"/>
                <w:szCs w:val="21"/>
                <w:lang w:val="zh-CN"/>
              </w:rPr>
              <w:t>同意</w:t>
            </w:r>
            <w:r>
              <w:rPr>
                <w:rFonts w:hint="eastAsia" w:ascii="宋体" w:hAnsi="宋体" w:cs="微软雅黑"/>
                <w:kern w:val="0"/>
                <w:sz w:val="21"/>
                <w:szCs w:val="21"/>
                <w:lang w:val="zh-CN" w:eastAsia="zh-CN"/>
              </w:rPr>
              <w:t>张天涵</w:t>
            </w:r>
            <w:r>
              <w:rPr>
                <w:rFonts w:hint="eastAsia" w:ascii="宋体" w:hAnsi="宋体" w:cs="微软雅黑"/>
                <w:kern w:val="0"/>
                <w:sz w:val="21"/>
                <w:szCs w:val="21"/>
                <w:lang w:val="zh-CN"/>
              </w:rPr>
              <w:t>同志参加202</w:t>
            </w:r>
            <w:r>
              <w:rPr>
                <w:rFonts w:hint="eastAsia" w:ascii="宋体" w:hAnsi="宋体" w:cs="微软雅黑"/>
                <w:kern w:val="0"/>
                <w:sz w:val="21"/>
                <w:szCs w:val="21"/>
                <w:lang w:val="en-US" w:eastAsia="zh-CN"/>
              </w:rPr>
              <w:t>3</w:t>
            </w:r>
            <w:r>
              <w:rPr>
                <w:rFonts w:hint="eastAsia" w:ascii="宋体" w:hAnsi="宋体" w:cs="微软雅黑"/>
                <w:kern w:val="0"/>
                <w:sz w:val="21"/>
                <w:szCs w:val="21"/>
                <w:lang w:val="zh-CN"/>
              </w:rPr>
              <w:t>年度高级工程师资格评审。</w:t>
            </w:r>
          </w:p>
          <w:p>
            <w:pPr>
              <w:keepNext w:val="0"/>
              <w:keepLines w:val="0"/>
              <w:pageBreakBefore w:val="0"/>
              <w:widowControl w:val="0"/>
              <w:kinsoku/>
              <w:wordWrap/>
              <w:overflowPunct/>
              <w:topLinePunct w:val="0"/>
              <w:autoSpaceDE w:val="0"/>
              <w:autoSpaceDN w:val="0"/>
              <w:bidi w:val="0"/>
              <w:adjustRightInd w:val="0"/>
              <w:snapToGrid/>
              <w:spacing w:line="340" w:lineRule="exact"/>
              <w:ind w:firstLine="210" w:firstLineChars="100"/>
              <w:jc w:val="center"/>
              <w:textAlignment w:val="auto"/>
              <w:rPr>
                <w:rFonts w:ascii="宋体"/>
                <w:kern w:val="0"/>
                <w:sz w:val="21"/>
                <w:szCs w:val="21"/>
              </w:rPr>
            </w:pPr>
            <w:r>
              <w:rPr>
                <w:rFonts w:ascii="宋体"/>
                <w:kern w:val="0"/>
                <w:sz w:val="21"/>
                <w:szCs w:val="21"/>
              </w:rPr>
              <w:t xml:space="preserve">                                         </w:t>
            </w:r>
            <w:r>
              <w:rPr>
                <w:rFonts w:hint="eastAsia" w:ascii="宋体"/>
                <w:kern w:val="0"/>
                <w:sz w:val="21"/>
                <w:szCs w:val="21"/>
              </w:rPr>
              <w:t>（</w:t>
            </w:r>
            <w:r>
              <w:rPr>
                <w:rFonts w:hint="eastAsia" w:ascii="宋体"/>
                <w:kern w:val="0"/>
                <w:sz w:val="21"/>
                <w:szCs w:val="21"/>
                <w:lang w:eastAsia="zh-TW"/>
              </w:rPr>
              <w:t>公</w:t>
            </w:r>
            <w:r>
              <w:rPr>
                <w:rFonts w:ascii="宋体"/>
                <w:kern w:val="0"/>
                <w:sz w:val="21"/>
                <w:szCs w:val="21"/>
              </w:rPr>
              <w:t xml:space="preserve">   </w:t>
            </w:r>
            <w:r>
              <w:rPr>
                <w:rFonts w:hint="eastAsia" w:ascii="宋体"/>
                <w:kern w:val="0"/>
                <w:sz w:val="21"/>
                <w:szCs w:val="21"/>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28" w:hRule="atLeast"/>
        </w:trPr>
        <w:tc>
          <w:tcPr>
            <w:tcW w:w="970" w:type="dxa"/>
            <w:vMerge w:val="continue"/>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kern w:val="0"/>
                <w:sz w:val="18"/>
                <w:szCs w:val="18"/>
              </w:rPr>
            </w:pPr>
          </w:p>
        </w:tc>
        <w:tc>
          <w:tcPr>
            <w:tcW w:w="8102" w:type="dxa"/>
            <w:gridSpan w:val="9"/>
            <w:tcBorders>
              <w:top w:val="nil"/>
              <w:left w:val="single" w:color="auto" w:sz="4" w:space="0"/>
              <w:bottom w:val="nil"/>
              <w:right w:val="single" w:color="auto" w:sz="12"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340" w:lineRule="exact"/>
              <w:jc w:val="left"/>
              <w:textAlignment w:val="auto"/>
              <w:rPr>
                <w:rFonts w:ascii="宋体"/>
                <w:kern w:val="0"/>
                <w:sz w:val="21"/>
                <w:szCs w:val="21"/>
              </w:rPr>
            </w:pPr>
            <w:r>
              <w:rPr>
                <w:rFonts w:ascii="宋体"/>
                <w:kern w:val="0"/>
                <w:sz w:val="21"/>
                <w:szCs w:val="21"/>
              </w:rPr>
              <w:t xml:space="preserve">                                                     </w:t>
            </w:r>
            <w:r>
              <w:rPr>
                <w:rFonts w:hint="eastAsia" w:ascii="宋体"/>
                <w:kern w:val="0"/>
                <w:sz w:val="21"/>
                <w:szCs w:val="21"/>
                <w:lang w:eastAsia="zh-TW"/>
              </w:rPr>
              <w:t>年</w:t>
            </w:r>
            <w:r>
              <w:rPr>
                <w:rFonts w:ascii="宋体"/>
                <w:kern w:val="0"/>
                <w:sz w:val="21"/>
                <w:szCs w:val="21"/>
              </w:rPr>
              <w:t xml:space="preserve">     </w:t>
            </w:r>
            <w:r>
              <w:rPr>
                <w:rFonts w:hint="eastAsia" w:ascii="宋体"/>
                <w:kern w:val="0"/>
                <w:sz w:val="21"/>
                <w:szCs w:val="21"/>
                <w:lang w:eastAsia="zh-TW"/>
              </w:rPr>
              <w:t>月</w:t>
            </w:r>
            <w:r>
              <w:rPr>
                <w:rFonts w:ascii="宋体"/>
                <w:kern w:val="0"/>
                <w:sz w:val="21"/>
                <w:szCs w:val="21"/>
              </w:rPr>
              <w:t xml:space="preserve">     </w:t>
            </w:r>
            <w:r>
              <w:rPr>
                <w:rFonts w:hint="eastAsia" w:ascii="宋体"/>
                <w:kern w:val="0"/>
                <w:sz w:val="21"/>
                <w:szCs w:val="21"/>
              </w:rPr>
              <w:t>日</w:t>
            </w:r>
            <w:r>
              <w:rPr>
                <w:rFonts w:ascii="宋体"/>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1" w:hRule="atLeast"/>
        </w:trPr>
        <w:tc>
          <w:tcPr>
            <w:tcW w:w="970" w:type="dxa"/>
            <w:vMerge w:val="continue"/>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jc w:val="left"/>
              <w:rPr>
                <w:kern w:val="0"/>
                <w:sz w:val="12"/>
                <w:szCs w:val="12"/>
              </w:rPr>
            </w:pPr>
          </w:p>
        </w:tc>
        <w:tc>
          <w:tcPr>
            <w:tcW w:w="8102" w:type="dxa"/>
            <w:gridSpan w:val="9"/>
            <w:tcBorders>
              <w:top w:val="nil"/>
              <w:left w:val="single" w:color="auto" w:sz="4" w:space="0"/>
              <w:bottom w:val="single" w:color="auto" w:sz="12" w:space="0"/>
              <w:right w:val="single" w:color="auto" w:sz="12"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340" w:lineRule="exact"/>
              <w:jc w:val="left"/>
              <w:textAlignment w:val="auto"/>
              <w:rPr>
                <w:kern w:val="0"/>
                <w:sz w:val="21"/>
                <w:szCs w:val="21"/>
              </w:rPr>
            </w:pPr>
            <w:r>
              <w:rPr>
                <w:rFonts w:hint="eastAsia"/>
                <w:kern w:val="0"/>
                <w:sz w:val="21"/>
                <w:szCs w:val="21"/>
                <w:lang w:eastAsia="zh-TW"/>
              </w:rPr>
              <w:t xml:space="preserve"> 单位推荐档次： </w:t>
            </w:r>
            <w:r>
              <w:rPr>
                <w:rFonts w:hint="eastAsia"/>
                <w:kern w:val="0"/>
                <w:sz w:val="21"/>
                <w:szCs w:val="21"/>
              </w:rPr>
              <w:t xml:space="preserve">         </w:t>
            </w:r>
            <w:r>
              <w:rPr>
                <w:rFonts w:hint="eastAsia"/>
                <w:kern w:val="0"/>
                <w:sz w:val="21"/>
                <w:szCs w:val="21"/>
                <w:lang w:eastAsia="zh-TW"/>
              </w:rPr>
              <w:t>负责人</w:t>
            </w:r>
            <w:r>
              <w:rPr>
                <w:rFonts w:hint="eastAsia"/>
                <w:kern w:val="0"/>
                <w:sz w:val="21"/>
                <w:szCs w:val="21"/>
              </w:rPr>
              <w:t>：</w:t>
            </w:r>
            <w:r>
              <w:rPr>
                <w:kern w:val="0"/>
                <w:sz w:val="21"/>
                <w:szCs w:val="21"/>
              </w:rPr>
              <w:t xml:space="preserve">                   </w:t>
            </w:r>
            <w:r>
              <w:rPr>
                <w:rFonts w:hint="eastAsia" w:ascii="宋体"/>
                <w:kern w:val="0"/>
                <w:sz w:val="21"/>
                <w:szCs w:val="21"/>
                <w:lang w:eastAsia="zh-TW"/>
              </w:rPr>
              <w:t>职务</w:t>
            </w:r>
            <w:r>
              <w:rPr>
                <w:rFonts w:ascii="宋体"/>
                <w:kern w:val="0"/>
                <w:sz w:val="21"/>
                <w:szCs w:val="21"/>
              </w:rPr>
              <w:t>:</w:t>
            </w:r>
          </w:p>
        </w:tc>
      </w:tr>
    </w:tbl>
    <w:p>
      <w:pPr>
        <w:autoSpaceDE w:val="0"/>
        <w:autoSpaceDN w:val="0"/>
        <w:adjustRightInd w:val="0"/>
        <w:jc w:val="left"/>
        <w:rPr>
          <w:kern w:val="0"/>
          <w:sz w:val="20"/>
          <w:szCs w:val="20"/>
        </w:rPr>
        <w:sectPr>
          <w:headerReference r:id="rId3" w:type="default"/>
          <w:pgSz w:w="11907" w:h="16840"/>
          <w:pgMar w:top="720" w:right="578" w:bottom="1440" w:left="1758" w:header="720" w:footer="720" w:gutter="0"/>
          <w:pgBorders>
            <w:top w:val="none" w:sz="0" w:space="0"/>
            <w:left w:val="none" w:sz="0" w:space="0"/>
            <w:bottom w:val="none" w:sz="0" w:space="0"/>
            <w:right w:val="none" w:sz="0" w:space="0"/>
          </w:pgBorders>
          <w:cols w:space="720" w:num="1"/>
        </w:sectPr>
      </w:pPr>
    </w:p>
    <w:tbl>
      <w:tblPr>
        <w:tblStyle w:val="5"/>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34"/>
        <w:gridCol w:w="2976"/>
        <w:gridCol w:w="29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tblHeader/>
          <w:jc w:val="center"/>
        </w:trPr>
        <w:tc>
          <w:tcPr>
            <w:tcW w:w="9050" w:type="dxa"/>
            <w:gridSpan w:val="3"/>
            <w:vAlign w:val="center"/>
          </w:tcPr>
          <w:p>
            <w:pPr>
              <w:autoSpaceDE w:val="0"/>
              <w:autoSpaceDN w:val="0"/>
              <w:adjustRightInd w:val="0"/>
              <w:jc w:val="center"/>
              <w:rPr>
                <w:rFonts w:ascii="宋体" w:hAnsi="宋体"/>
                <w:kern w:val="0"/>
                <w:sz w:val="24"/>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9050" w:type="dxa"/>
            <w:gridSpan w:val="3"/>
            <w:vAlign w:val="center"/>
          </w:tcPr>
          <w:p>
            <w:pPr>
              <w:autoSpaceDE w:val="0"/>
              <w:autoSpaceDN w:val="0"/>
              <w:adjustRightInd w:val="0"/>
              <w:rPr>
                <w:rFonts w:asciiTheme="majorEastAsia" w:hAnsiTheme="majorEastAsia" w:eastAsiaTheme="majorEastAsia"/>
                <w:kern w:val="0"/>
                <w:szCs w:val="21"/>
              </w:rPr>
            </w:pPr>
            <w:r>
              <w:rPr>
                <w:rFonts w:hint="eastAsia" w:asciiTheme="majorEastAsia" w:hAnsiTheme="majorEastAsia" w:eastAsiaTheme="majorEastAsia"/>
                <w:b/>
                <w:bCs/>
                <w:kern w:val="0"/>
                <w:szCs w:val="21"/>
              </w:rPr>
              <w:t>一、主要业绩成果</w:t>
            </w:r>
            <w:r>
              <w:rPr>
                <w:rFonts w:hint="eastAsia" w:asciiTheme="majorEastAsia" w:hAnsiTheme="majorEastAsia" w:eastAsiaTheme="majorEastAsia"/>
                <w:kern w:val="0"/>
                <w:szCs w:val="21"/>
              </w:rPr>
              <w:t>：</w:t>
            </w:r>
          </w:p>
          <w:p>
            <w:pPr>
              <w:autoSpaceDE w:val="0"/>
              <w:autoSpaceDN w:val="0"/>
              <w:adjustRightInd w:val="0"/>
              <w:rPr>
                <w:rFonts w:hint="eastAsia" w:asciiTheme="majorEastAsia" w:hAnsiTheme="majorEastAsia" w:eastAsiaTheme="majorEastAsia"/>
                <w:b/>
                <w:bCs/>
                <w:kern w:val="0"/>
                <w:szCs w:val="21"/>
                <w:lang w:eastAsia="zh-CN"/>
              </w:rPr>
            </w:pPr>
            <w:r>
              <w:rPr>
                <w:rFonts w:hint="eastAsia" w:asciiTheme="majorEastAsia" w:hAnsiTheme="majorEastAsia" w:eastAsiaTheme="majorEastAsia"/>
                <w:b/>
                <w:bCs/>
                <w:kern w:val="0"/>
                <w:szCs w:val="21"/>
              </w:rPr>
              <w:t>（一）、</w:t>
            </w:r>
            <w:r>
              <w:rPr>
                <w:rFonts w:hint="eastAsia" w:asciiTheme="majorEastAsia" w:hAnsiTheme="majorEastAsia" w:eastAsiaTheme="majorEastAsia"/>
                <w:b/>
                <w:bCs/>
                <w:kern w:val="0"/>
                <w:szCs w:val="21"/>
                <w:lang w:eastAsia="zh-CN"/>
              </w:rPr>
              <w:t>课题</w:t>
            </w:r>
          </w:p>
          <w:p>
            <w:pPr>
              <w:autoSpaceDE w:val="0"/>
              <w:autoSpaceDN w:val="0"/>
              <w:adjustRightInd w:val="0"/>
              <w:rPr>
                <w:rFonts w:asciiTheme="majorEastAsia" w:hAnsiTheme="majorEastAsia" w:eastAsiaTheme="majorEastAsia"/>
                <w:bCs/>
                <w:kern w:val="0"/>
                <w:szCs w:val="21"/>
              </w:rPr>
            </w:pPr>
            <w:r>
              <w:rPr>
                <w:rFonts w:hint="eastAsia" w:asciiTheme="majorEastAsia" w:hAnsiTheme="majorEastAsia" w:eastAsiaTheme="majorEastAsia"/>
                <w:bCs/>
                <w:kern w:val="0"/>
                <w:szCs w:val="21"/>
              </w:rPr>
              <w:t xml:space="preserve">顺序  时间                        </w:t>
            </w:r>
            <w:r>
              <w:rPr>
                <w:rFonts w:hint="eastAsia" w:asciiTheme="majorEastAsia" w:hAnsiTheme="majorEastAsia" w:eastAsiaTheme="majorEastAsia"/>
                <w:bCs/>
                <w:kern w:val="0"/>
                <w:szCs w:val="21"/>
                <w:lang w:eastAsia="zh-CN"/>
              </w:rPr>
              <w:t>课题名称</w:t>
            </w:r>
            <w:r>
              <w:rPr>
                <w:rFonts w:hint="eastAsia" w:asciiTheme="majorEastAsia" w:hAnsiTheme="majorEastAsia" w:eastAsiaTheme="majorEastAsia"/>
                <w:bCs/>
                <w:kern w:val="0"/>
                <w:szCs w:val="21"/>
              </w:rPr>
              <w:t xml:space="preserve">                  </w:t>
            </w:r>
            <w:r>
              <w:rPr>
                <w:rFonts w:hint="eastAsia" w:asciiTheme="majorEastAsia" w:hAnsiTheme="majorEastAsia" w:eastAsiaTheme="majorEastAsia"/>
                <w:bCs/>
                <w:kern w:val="0"/>
                <w:szCs w:val="21"/>
                <w:lang w:val="en-US" w:eastAsia="zh-CN"/>
              </w:rPr>
              <w:t xml:space="preserve">   </w:t>
            </w:r>
            <w:r>
              <w:rPr>
                <w:rFonts w:hint="eastAsia" w:asciiTheme="majorEastAsia" w:hAnsiTheme="majorEastAsia" w:eastAsiaTheme="majorEastAsia"/>
                <w:bCs/>
                <w:kern w:val="0"/>
                <w:szCs w:val="21"/>
                <w:lang w:eastAsia="zh-CN"/>
              </w:rPr>
              <w:t>项目等级</w:t>
            </w:r>
            <w:r>
              <w:rPr>
                <w:rFonts w:hint="eastAsia" w:asciiTheme="majorEastAsia" w:hAnsiTheme="majorEastAsia" w:eastAsiaTheme="majorEastAsia"/>
                <w:bCs/>
                <w:kern w:val="0"/>
                <w:szCs w:val="21"/>
              </w:rPr>
              <w:t xml:space="preserve"> </w:t>
            </w:r>
            <w:r>
              <w:rPr>
                <w:rFonts w:hint="eastAsia" w:asciiTheme="majorEastAsia" w:hAnsiTheme="majorEastAsia" w:eastAsiaTheme="majorEastAsia"/>
                <w:bCs/>
                <w:kern w:val="0"/>
                <w:szCs w:val="21"/>
                <w:lang w:val="en-US" w:eastAsia="zh-CN"/>
              </w:rPr>
              <w:t xml:space="preserve">    </w:t>
            </w:r>
            <w:r>
              <w:rPr>
                <w:rFonts w:hint="eastAsia" w:asciiTheme="majorEastAsia" w:hAnsiTheme="majorEastAsia" w:eastAsiaTheme="majorEastAsia"/>
                <w:kern w:val="0"/>
                <w:szCs w:val="21"/>
              </w:rPr>
              <w:t>承担责任</w:t>
            </w:r>
          </w:p>
          <w:tbl>
            <w:tblPr>
              <w:tblStyle w:val="6"/>
              <w:tblW w:w="89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1"/>
              <w:gridCol w:w="851"/>
              <w:gridCol w:w="5185"/>
              <w:gridCol w:w="1343"/>
              <w:gridCol w:w="11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1" w:type="dxa"/>
                  <w:noWrap/>
                </w:tcPr>
                <w:p>
                  <w:pPr>
                    <w:widowControl/>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1</w:t>
                  </w:r>
                </w:p>
              </w:tc>
              <w:tc>
                <w:tcPr>
                  <w:tcW w:w="851" w:type="dxa"/>
                  <w:noWrap/>
                  <w:vAlign w:val="center"/>
                </w:tcPr>
                <w:p>
                  <w:pPr>
                    <w:jc w:val="left"/>
                    <w:rPr>
                      <w:rFonts w:hint="eastAsia" w:ascii="宋体" w:hAnsi="宋体" w:eastAsia="宋体" w:cs="宋体"/>
                      <w:color w:val="000000"/>
                      <w:kern w:val="0"/>
                      <w:sz w:val="16"/>
                      <w:szCs w:val="16"/>
                      <w:lang w:eastAsia="zh-CN"/>
                    </w:rPr>
                  </w:pPr>
                  <w:r>
                    <w:rPr>
                      <w:rFonts w:hint="eastAsia" w:ascii="宋体" w:hAnsi="宋体" w:eastAsia="宋体" w:cs="宋体"/>
                      <w:color w:val="000000"/>
                      <w:kern w:val="0"/>
                      <w:sz w:val="16"/>
                      <w:szCs w:val="16"/>
                      <w:lang w:eastAsia="zh-CN"/>
                    </w:rPr>
                    <w:t>进行中</w:t>
                  </w:r>
                </w:p>
              </w:tc>
              <w:tc>
                <w:tcPr>
                  <w:tcW w:w="5185" w:type="dxa"/>
                  <w:vAlign w:val="center"/>
                </w:tcPr>
                <w:p>
                  <w:pPr>
                    <w:jc w:val="center"/>
                    <w:rPr>
                      <w:rFonts w:hint="eastAsia" w:ascii="宋体" w:hAnsi="宋体" w:eastAsia="宋体" w:cs="宋体"/>
                      <w:color w:val="000000"/>
                      <w:kern w:val="0"/>
                      <w:sz w:val="16"/>
                      <w:szCs w:val="16"/>
                    </w:rPr>
                  </w:pPr>
                  <w:r>
                    <w:rPr>
                      <w:rFonts w:hint="eastAsia" w:ascii="宋体" w:hAnsi="宋体" w:eastAsia="宋体" w:cs="宋体"/>
                      <w:sz w:val="16"/>
                      <w:szCs w:val="16"/>
                      <w:lang w:val="en-US" w:eastAsia="zh-CN"/>
                    </w:rPr>
                    <w:t>桥梁结构用超高性能混凝土研发及应用技术研究</w:t>
                  </w:r>
                </w:p>
              </w:tc>
              <w:tc>
                <w:tcPr>
                  <w:tcW w:w="1343" w:type="dxa"/>
                  <w:noWrap/>
                  <w:vAlign w:val="center"/>
                </w:tcPr>
                <w:p>
                  <w:pPr>
                    <w:widowControl/>
                    <w:ind w:firstLine="160" w:firstLineChars="100"/>
                    <w:jc w:val="both"/>
                    <w:rPr>
                      <w:rFonts w:hint="eastAsia" w:ascii="宋体" w:hAnsi="宋体" w:eastAsia="宋体" w:cs="宋体"/>
                      <w:color w:val="000000"/>
                      <w:kern w:val="0"/>
                      <w:sz w:val="16"/>
                      <w:szCs w:val="16"/>
                      <w:lang w:eastAsia="zh-CN"/>
                    </w:rPr>
                  </w:pPr>
                  <w:r>
                    <w:rPr>
                      <w:rFonts w:hint="eastAsia" w:ascii="宋体" w:hAnsi="宋体" w:cs="宋体"/>
                      <w:i w:val="0"/>
                      <w:iCs w:val="0"/>
                      <w:color w:val="000000"/>
                      <w:kern w:val="0"/>
                      <w:sz w:val="16"/>
                      <w:szCs w:val="16"/>
                      <w:u w:val="none"/>
                      <w:lang w:val="en-US" w:eastAsia="zh-CN" w:bidi="ar"/>
                    </w:rPr>
                    <w:t>省级、重点</w:t>
                  </w:r>
                </w:p>
              </w:tc>
              <w:tc>
                <w:tcPr>
                  <w:tcW w:w="1180" w:type="dxa"/>
                  <w:noWrap/>
                  <w:vAlign w:val="center"/>
                </w:tcPr>
                <w:p>
                  <w:pPr>
                    <w:widowControl/>
                    <w:ind w:firstLine="160" w:firstLineChars="100"/>
                    <w:jc w:val="both"/>
                    <w:rPr>
                      <w:rFonts w:hint="eastAsia" w:ascii="宋体" w:hAnsi="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noWrap/>
                </w:tcPr>
                <w:p>
                  <w:pPr>
                    <w:widowControl/>
                    <w:rPr>
                      <w:rFonts w:hint="eastAsia" w:ascii="宋体" w:hAnsi="宋体" w:eastAsia="宋体" w:cs="宋体"/>
                      <w:color w:val="000000"/>
                      <w:kern w:val="0"/>
                      <w:sz w:val="16"/>
                      <w:szCs w:val="16"/>
                      <w:lang w:val="en-US" w:eastAsia="zh-CN"/>
                    </w:rPr>
                  </w:pPr>
                  <w:r>
                    <w:rPr>
                      <w:rFonts w:hint="eastAsia" w:ascii="宋体" w:hAnsi="宋体" w:eastAsia="宋体" w:cs="宋体"/>
                      <w:color w:val="000000"/>
                      <w:kern w:val="0"/>
                      <w:sz w:val="16"/>
                      <w:szCs w:val="16"/>
                      <w:lang w:val="en-US" w:eastAsia="zh-CN"/>
                    </w:rPr>
                    <w:t>2</w:t>
                  </w:r>
                </w:p>
              </w:tc>
              <w:tc>
                <w:tcPr>
                  <w:tcW w:w="851" w:type="dxa"/>
                  <w:noWrap/>
                  <w:vAlign w:val="center"/>
                </w:tcPr>
                <w:p>
                  <w:pPr>
                    <w:jc w:val="left"/>
                    <w:rPr>
                      <w:rFonts w:hint="eastAsia" w:ascii="宋体" w:hAnsi="宋体" w:eastAsia="宋体" w:cs="宋体"/>
                      <w:color w:val="000000"/>
                      <w:kern w:val="0"/>
                      <w:sz w:val="16"/>
                      <w:szCs w:val="16"/>
                      <w:lang w:val="en-US" w:eastAsia="zh-CN"/>
                    </w:rPr>
                  </w:pPr>
                  <w:r>
                    <w:rPr>
                      <w:rFonts w:hint="eastAsia" w:ascii="宋体" w:hAnsi="宋体" w:eastAsia="宋体" w:cs="宋体"/>
                      <w:color w:val="000000"/>
                      <w:kern w:val="0"/>
                      <w:sz w:val="16"/>
                      <w:szCs w:val="16"/>
                      <w:lang w:val="en-US" w:eastAsia="zh-CN"/>
                    </w:rPr>
                    <w:t>2021.11</w:t>
                  </w:r>
                </w:p>
              </w:tc>
              <w:tc>
                <w:tcPr>
                  <w:tcW w:w="5185" w:type="dxa"/>
                  <w:vAlign w:val="center"/>
                </w:tcPr>
                <w:p>
                  <w:pPr>
                    <w:jc w:val="center"/>
                    <w:rPr>
                      <w:rFonts w:hint="eastAsia" w:ascii="宋体" w:hAnsi="宋体" w:eastAsia="宋体" w:cs="宋体"/>
                      <w:color w:val="000000"/>
                      <w:kern w:val="0"/>
                      <w:sz w:val="16"/>
                      <w:szCs w:val="16"/>
                    </w:rPr>
                  </w:pPr>
                  <w:r>
                    <w:rPr>
                      <w:rFonts w:hint="eastAsia" w:ascii="宋体" w:hAnsi="宋体" w:eastAsia="宋体" w:cs="宋体"/>
                      <w:sz w:val="16"/>
                      <w:szCs w:val="16"/>
                      <w:lang w:val="en-US" w:eastAsia="zh-CN"/>
                    </w:rPr>
                    <w:t>高速公路桥梁快速修补混凝土研发与应用技术研究</w:t>
                  </w:r>
                </w:p>
              </w:tc>
              <w:tc>
                <w:tcPr>
                  <w:tcW w:w="1343" w:type="dxa"/>
                  <w:noWrap/>
                  <w:vAlign w:val="center"/>
                </w:tcPr>
                <w:p>
                  <w:pPr>
                    <w:widowControl/>
                    <w:ind w:firstLine="160" w:firstLineChars="100"/>
                    <w:jc w:val="both"/>
                    <w:rPr>
                      <w:rFonts w:hint="eastAsia" w:ascii="宋体" w:hAnsi="宋体" w:eastAsia="宋体" w:cs="宋体"/>
                      <w:color w:val="000000"/>
                      <w:kern w:val="0"/>
                      <w:sz w:val="16"/>
                      <w:szCs w:val="16"/>
                    </w:rPr>
                  </w:pPr>
                  <w:r>
                    <w:rPr>
                      <w:rFonts w:hint="eastAsia" w:ascii="宋体" w:hAnsi="宋体" w:cs="宋体"/>
                      <w:i w:val="0"/>
                      <w:iCs w:val="0"/>
                      <w:color w:val="000000"/>
                      <w:kern w:val="0"/>
                      <w:sz w:val="16"/>
                      <w:szCs w:val="16"/>
                      <w:u w:val="none"/>
                      <w:lang w:val="en-US" w:eastAsia="zh-CN" w:bidi="ar"/>
                    </w:rPr>
                    <w:t xml:space="preserve">省级、重点                </w:t>
                  </w:r>
                </w:p>
              </w:tc>
              <w:tc>
                <w:tcPr>
                  <w:tcW w:w="1180" w:type="dxa"/>
                  <w:noWrap/>
                  <w:vAlign w:val="center"/>
                </w:tcPr>
                <w:p>
                  <w:pPr>
                    <w:widowControl/>
                    <w:jc w:val="center"/>
                    <w:rPr>
                      <w:rFonts w:hint="eastAsia" w:ascii="宋体" w:hAnsi="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参与人员</w:t>
                  </w:r>
                </w:p>
              </w:tc>
            </w:tr>
          </w:tbl>
          <w:p>
            <w:pPr>
              <w:autoSpaceDE w:val="0"/>
              <w:autoSpaceDN w:val="0"/>
              <w:adjustRightInd w:val="0"/>
              <w:rPr>
                <w:rFonts w:asciiTheme="majorEastAsia" w:hAnsiTheme="majorEastAsia" w:eastAsiaTheme="majorEastAsia"/>
                <w:b/>
                <w:bCs/>
                <w:kern w:val="0"/>
                <w:szCs w:val="21"/>
              </w:rPr>
            </w:pPr>
            <w:r>
              <w:rPr>
                <w:rFonts w:hint="eastAsia" w:asciiTheme="majorEastAsia" w:hAnsiTheme="majorEastAsia" w:eastAsiaTheme="majorEastAsia"/>
                <w:b/>
                <w:bCs/>
                <w:kern w:val="0"/>
                <w:szCs w:val="21"/>
              </w:rPr>
              <w:t>（二）、生产项目</w:t>
            </w:r>
          </w:p>
          <w:p>
            <w:pPr>
              <w:autoSpaceDE w:val="0"/>
              <w:autoSpaceDN w:val="0"/>
              <w:adjustRightInd w:val="0"/>
              <w:spacing w:line="340" w:lineRule="exact"/>
              <w:rPr>
                <w:rFonts w:asciiTheme="majorEastAsia" w:hAnsiTheme="majorEastAsia" w:eastAsiaTheme="majorEastAsia"/>
                <w:kern w:val="0"/>
                <w:szCs w:val="21"/>
              </w:rPr>
            </w:pPr>
            <w:r>
              <w:rPr>
                <w:rFonts w:hint="eastAsia" w:asciiTheme="majorEastAsia" w:hAnsiTheme="majorEastAsia" w:eastAsiaTheme="majorEastAsia"/>
                <w:kern w:val="0"/>
                <w:szCs w:val="21"/>
              </w:rPr>
              <w:t>顺序 完成时间                        项目名称                  项目等级    承担责任</w:t>
            </w:r>
          </w:p>
          <w:tbl>
            <w:tblPr>
              <w:tblStyle w:val="6"/>
              <w:tblW w:w="88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1"/>
              <w:gridCol w:w="792"/>
              <w:gridCol w:w="5225"/>
              <w:gridCol w:w="1275"/>
              <w:gridCol w:w="11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进行中</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京哈高速公路辽宁省绥中（冀辽界）至盘锦段改扩建工程中心试验室试验检测第一标段</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国家级、特大型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2022.11</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奈曼至营口高速公路福兴地(蒙辽界)至阜新段混凝土耐久性专项督查</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省级、中型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2022.09</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奈曼至营口高速公路福兴地(蒙辽界)至阜新段2022年第三次综合督查</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省级、大型</w:t>
                  </w:r>
                </w:p>
              </w:tc>
              <w:tc>
                <w:tcPr>
                  <w:tcW w:w="119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2022.07</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奈曼至营口高速公路福兴地(蒙辽界)至阜新段2022年第二次综合督查</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省级、大型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2022.06</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奈曼至营口高速公路福兴地(蒙辽界)至阜新段2022年第一次综合督查</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省级、大型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2022.06</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辽宁省2022年度公路水运工程试验检测机构比对试验</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省级、大型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2022.06</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6"/>
                      <w:szCs w:val="16"/>
                      <w:lang w:val="en-US" w:eastAsia="zh-CN"/>
                    </w:rPr>
                  </w:pPr>
                  <w:r>
                    <w:rPr>
                      <w:rFonts w:hint="eastAsia" w:ascii="宋体" w:hAnsi="宋体" w:eastAsia="宋体" w:cs="宋体"/>
                      <w:i w:val="0"/>
                      <w:iCs w:val="0"/>
                      <w:color w:val="000000"/>
                      <w:kern w:val="0"/>
                      <w:sz w:val="16"/>
                      <w:szCs w:val="16"/>
                      <w:u w:val="none"/>
                      <w:lang w:val="en-US" w:eastAsia="zh-CN" w:bidi="ar"/>
                    </w:rPr>
                    <w:t>东港市2022年危桥改建工程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2022.06</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6"/>
                      <w:szCs w:val="16"/>
                      <w:lang w:val="en-US" w:eastAsia="zh-CN"/>
                    </w:rPr>
                  </w:pPr>
                  <w:r>
                    <w:rPr>
                      <w:rFonts w:hint="eastAsia" w:ascii="宋体" w:hAnsi="宋体" w:eastAsia="宋体" w:cs="宋体"/>
                      <w:i w:val="0"/>
                      <w:iCs w:val="0"/>
                      <w:color w:val="000000"/>
                      <w:kern w:val="0"/>
                      <w:sz w:val="16"/>
                      <w:szCs w:val="16"/>
                      <w:u w:val="none"/>
                      <w:lang w:val="en-US" w:eastAsia="zh-CN" w:bidi="ar"/>
                    </w:rPr>
                    <w:t>2022年东港市鹤大线危桥拆除重建专项养护工程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2022.04</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2021年辽宁省高速公路修复性养护维修工程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2022.04</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2022年长深高速公路康平至彰武段路面预防性养护工程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2021.12</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2021年国省干线公路工程质量抽检试验检测服务</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省级、中型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2021.11</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6"/>
                      <w:szCs w:val="16"/>
                      <w:lang w:val="en-US" w:eastAsia="zh-CN"/>
                    </w:rPr>
                  </w:pPr>
                  <w:r>
                    <w:rPr>
                      <w:rFonts w:hint="eastAsia" w:ascii="宋体" w:hAnsi="宋体" w:eastAsia="宋体" w:cs="宋体"/>
                      <w:i w:val="0"/>
                      <w:iCs w:val="0"/>
                      <w:color w:val="000000"/>
                      <w:kern w:val="0"/>
                      <w:sz w:val="16"/>
                      <w:szCs w:val="16"/>
                      <w:u w:val="none"/>
                      <w:lang w:val="en-US" w:eastAsia="zh-CN" w:bidi="ar"/>
                    </w:rPr>
                    <w:t>渤海大道工程照明、机电等工程竣（交）工质量检测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省级、中型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lang w:val="en-US" w:eastAsia="zh-CN"/>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2021.11</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6"/>
                      <w:szCs w:val="16"/>
                      <w:lang w:val="en-US" w:eastAsia="zh-CN"/>
                    </w:rPr>
                  </w:pPr>
                  <w:r>
                    <w:rPr>
                      <w:rFonts w:hint="eastAsia" w:ascii="宋体" w:hAnsi="宋体" w:eastAsia="宋体" w:cs="宋体"/>
                      <w:i w:val="0"/>
                      <w:iCs w:val="0"/>
                      <w:color w:val="000000"/>
                      <w:kern w:val="0"/>
                      <w:sz w:val="16"/>
                      <w:szCs w:val="16"/>
                      <w:u w:val="none"/>
                      <w:lang w:val="en-US" w:eastAsia="zh-CN" w:bidi="ar"/>
                    </w:rPr>
                    <w:t>辽阳市小灯线养护工程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lang w:val="en-US" w:eastAsia="zh-CN"/>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2021.11</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营口市青营线（白土岭至汤池段）修复养护工程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lang w:val="en-US" w:eastAsia="zh-CN"/>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2021.11</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营口市庄西线（滴台岭至清河村段）修复养护工程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lang w:val="en-US" w:eastAsia="zh-CN"/>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2021.11</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辽阳市沈环线（小屯村至孤榆树村段）修复养护工程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lang w:val="en-US" w:eastAsia="zh-CN"/>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 xml:space="preserve">2021.10 </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2021年沈海(沈大段)高速公路视频系统改造项目</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lang w:val="en-US" w:eastAsia="zh-CN"/>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 xml:space="preserve">2021.10 </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奈曼至营口高速公路福兴地(蒙辽界)至阜新段2021年第二次综合督查</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省级、大型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 xml:space="preserve">2021.10 </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葫芦岛市朝葫线（杨家杖子至刘台子村段）修复养护工程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 xml:space="preserve">2021.10 </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葫芦岛市赤锦线（闫家岭至砂锅屯段）修复养护工程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 xml:space="preserve">2021.10 </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锦州市京抚线（小凌河桥至四合段）修复养护工程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 xml:space="preserve">2021.10 </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锦州市中盘线（窟窿台至高山子段）修复养护工程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 xml:space="preserve">2021.10 </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盘锦市法盘线（赵圈河至鹤场段）养护工程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2021.09</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葫芦岛市绥三线（要路沟至杏花村段）养护工程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2021.09</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盘锦市大养线（旅游路至新兴东段）养护工程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2021.09</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盘锦市海欢线（郑家至吴家段）修复养护工程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2021.09</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阜新市京抚线（铁匠炉沟至王府段）修复养护工程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2021.09</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营口市鸡高线（营口界至东高坎段）修复养护工程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2021.09</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锦州市宝锦线（刘龙台至下高沟段）修复养护工程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2021.09</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大连市国道G305庄西线冯屯至桂云花段路面改造工程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2021.09</w:t>
                  </w:r>
                </w:p>
              </w:tc>
              <w:tc>
                <w:tcPr>
                  <w:tcW w:w="5225"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鞍山市沈营线（大红旗至宋三台子段）修复养护工程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2021.09</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本溪市抚丹线黄岭至陡岭子段修复养护工程</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01" w:type="dxa"/>
                  <w:tcBorders>
                    <w:tl2br w:val="nil"/>
                    <w:tr2bl w:val="nil"/>
                  </w:tcBorders>
                  <w:noWrap/>
                </w:tcPr>
                <w:p>
                  <w:pPr>
                    <w:numPr>
                      <w:ilvl w:val="0"/>
                      <w:numId w:val="1"/>
                    </w:numPr>
                    <w:ind w:left="425" w:leftChars="0" w:hanging="425" w:firstLineChars="0"/>
                    <w:jc w:val="center"/>
                    <w:rPr>
                      <w:rFonts w:hint="eastAsia" w:ascii="宋体" w:hAnsi="宋体" w:eastAsia="宋体" w:cs="宋体"/>
                      <w:color w:val="000000"/>
                      <w:sz w:val="16"/>
                      <w:szCs w:val="16"/>
                    </w:rPr>
                  </w:pPr>
                </w:p>
              </w:tc>
              <w:tc>
                <w:tcPr>
                  <w:tcW w:w="79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2021.08</w:t>
                  </w:r>
                </w:p>
              </w:tc>
              <w:tc>
                <w:tcPr>
                  <w:tcW w:w="5225"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6"/>
                      <w:szCs w:val="16"/>
                      <w:lang w:eastAsia="zh-CN"/>
                    </w:rPr>
                  </w:pPr>
                  <w:r>
                    <w:rPr>
                      <w:rFonts w:hint="eastAsia" w:ascii="宋体" w:hAnsi="宋体" w:eastAsia="宋体" w:cs="宋体"/>
                      <w:i w:val="0"/>
                      <w:iCs w:val="0"/>
                      <w:color w:val="000000"/>
                      <w:kern w:val="0"/>
                      <w:sz w:val="16"/>
                      <w:szCs w:val="16"/>
                      <w:u w:val="none"/>
                      <w:lang w:val="en-US" w:eastAsia="zh-CN" w:bidi="ar"/>
                    </w:rPr>
                    <w:t>奈曼至营口高速公路福兴地(蒙辽界)至阜新段2021年第一次综合督查</w:t>
                  </w:r>
                </w:p>
              </w:tc>
              <w:tc>
                <w:tcPr>
                  <w:tcW w:w="1275"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省级、大型</w:t>
                  </w:r>
                </w:p>
              </w:tc>
              <w:tc>
                <w:tcPr>
                  <w:tcW w:w="119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000000"/>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bl>
          <w:p>
            <w:pPr>
              <w:rPr>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04" w:hRule="atLeast"/>
          <w:jc w:val="center"/>
        </w:trPr>
        <w:tc>
          <w:tcPr>
            <w:tcW w:w="9050" w:type="dxa"/>
            <w:gridSpan w:val="3"/>
            <w:vAlign w:val="center"/>
          </w:tcPr>
          <w:p>
            <w:pPr>
              <w:autoSpaceDE w:val="0"/>
              <w:autoSpaceDN w:val="0"/>
              <w:adjustRightInd w:val="0"/>
              <w:spacing w:line="340" w:lineRule="exact"/>
              <w:rPr>
                <w:rFonts w:asciiTheme="majorEastAsia" w:hAnsiTheme="majorEastAsia" w:eastAsiaTheme="majorEastAsia"/>
                <w:kern w:val="0"/>
                <w:szCs w:val="21"/>
              </w:rPr>
            </w:pPr>
            <w:r>
              <w:rPr>
                <w:rFonts w:hint="eastAsia" w:asciiTheme="majorEastAsia" w:hAnsiTheme="majorEastAsia" w:eastAsiaTheme="majorEastAsia"/>
                <w:kern w:val="0"/>
                <w:szCs w:val="21"/>
              </w:rPr>
              <w:t>顺序 完成时间                       项目名称                   项目等级    承担责任</w:t>
            </w:r>
          </w:p>
          <w:tbl>
            <w:tblPr>
              <w:tblStyle w:val="6"/>
              <w:tblW w:w="88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1"/>
              <w:gridCol w:w="851"/>
              <w:gridCol w:w="5272"/>
              <w:gridCol w:w="1180"/>
              <w:gridCol w:w="11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2021.08</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辽宁省2021年公路水运工程试验检测机构比对试验</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省级、大型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2021.08</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沈海高速公路鞍山北出口至千山景区快速旅游通道工程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省级、中型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2021.08</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庄西线树林子桥危桥拆除重建专项养护工程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2021.08</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营口市饶盖线路东沟一号桥改建工程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2021.07</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法盘线(四家子至胡家段)修复养护工程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2021.07</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开发区阜锦线(七里台至笔架山门段)修 复养护工程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2021.07</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盘锦市法盘线 (新生至新农电段)养护工程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2021.07</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国道丹东线营口盖州市北海至北海段养护工程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2021.07</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葫芦岛市建昌县大养线小德于大桥危桥拆除重建及绥三线路面养护工程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2021.07</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辽阳市沈环线(小屯村至孤榆树村段)修复养护工程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2021.05</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京哈高速公路绥中(冀辽界)至盘锦段改扩建工程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2021.05</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沈康连接线路面(含绿化)工程水泥混凝土抗盐冻试验</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2020.12</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省道S211盖普线莲山至兴隆堡段路面改造工程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2020.12</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省道S212盖亮线蔡房身至市政界段路面改造工程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2020.12</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国道鹤大线(水源地至东门外段)路面改造及边坡治理工程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2020.12</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国道G228丹东线 (孙屯至湖里河段)路面改造工程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2020.12</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旅顺大盐线大八里至后夹山段路面改造工程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2020.12</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国道G228丹东线路面改造及黑大线对门沟桥、双台沟桥局部改建工程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cs="宋体"/>
                      <w:color w:val="auto"/>
                      <w:sz w:val="16"/>
                      <w:szCs w:val="16"/>
                      <w:lang w:val="en-US" w:eastAsia="zh-CN"/>
                    </w:rPr>
                  </w:pPr>
                  <w:r>
                    <w:rPr>
                      <w:rFonts w:hint="eastAsia" w:ascii="宋体" w:hAnsi="宋体" w:eastAsia="宋体" w:cs="宋体"/>
                      <w:i w:val="0"/>
                      <w:iCs w:val="0"/>
                      <w:color w:val="auto"/>
                      <w:kern w:val="0"/>
                      <w:sz w:val="16"/>
                      <w:szCs w:val="16"/>
                      <w:u w:val="none"/>
                      <w:lang w:val="en-US" w:eastAsia="zh-CN" w:bidi="ar"/>
                    </w:rPr>
                    <w:t>2020.12</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国道G228丹东线下河口至石佛寺段路面改造工程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2020.12</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2020年大连市公路安全设施工程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省级、中型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2020.12</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长海县金小线及医金线路面改造工程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2020.11</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普兰店93212整修工程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2020.11</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金洲93392整修工程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2020.07</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2020年国家建筑工程质量监督检验中心能力验证</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国家级、大型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2020.06</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2020年辽宁省检验检测认证中心能力验证</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省级、大型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2020.06</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集本线（G506）八盘岭新隧道提质升级工程-机电检测项目</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2020.06</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大连市干线公路隧道专业化养护项目</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省级、中型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2020.06</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辽宁省高速公路（金普分公司管辖区域）日常养护隧道土建结构、机电设施检测服务</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省级、中型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2020.05</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昌法线（开奈线）通江口辽河特大桥改建工程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2020.05</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沈山高速公路路面维修改造</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2020.01</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国道304线阿拉坦达巴隧道照明灯具改造工程检测隧道照明设施检测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2020.01</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G6京藏高速公路福生庄隧道照明灯具改造工程检测隧道照明设施检测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2020.01</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G6京藏高速公路卧佛山隧道照明灯具改造工程检测隧道照明设施检测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2019.11</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辽宁省高速公路（&lt;本溪分公司&gt;管辖区域）隧道机电设施检测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省级、大型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2019.11</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辽宁省高速公路（&lt;本溪分公司&gt;管辖区域）隧道机电设施检测（桓仁综合管理中心）</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省级、特大型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884" w:type="dxa"/>
                  <w:gridSpan w:val="5"/>
                  <w:tcBorders>
                    <w:tl2br w:val="nil"/>
                    <w:tr2bl w:val="nil"/>
                  </w:tcBorders>
                  <w:noWrap/>
                </w:tcPr>
                <w:p>
                  <w:pPr>
                    <w:autoSpaceDE w:val="0"/>
                    <w:autoSpaceDN w:val="0"/>
                    <w:adjustRightInd w:val="0"/>
                    <w:spacing w:line="340" w:lineRule="exact"/>
                    <w:rPr>
                      <w:rFonts w:hint="eastAsia" w:ascii="宋体" w:hAnsi="宋体" w:cs="宋体" w:eastAsiaTheme="majorEastAsia"/>
                      <w:i w:val="0"/>
                      <w:iCs w:val="0"/>
                      <w:color w:val="auto"/>
                      <w:kern w:val="0"/>
                      <w:sz w:val="16"/>
                      <w:szCs w:val="16"/>
                      <w:u w:val="none"/>
                      <w:lang w:val="en-US" w:eastAsia="zh-CN" w:bidi="ar"/>
                    </w:rPr>
                  </w:pPr>
                  <w:r>
                    <w:rPr>
                      <w:rFonts w:hint="eastAsia" w:asciiTheme="majorEastAsia" w:hAnsiTheme="majorEastAsia" w:eastAsiaTheme="majorEastAsia"/>
                      <w:kern w:val="0"/>
                      <w:szCs w:val="21"/>
                    </w:rPr>
                    <w:t>顺序 完成时间                      项目名称                   项目等级    承担责任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2019.11</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辽宁省高速公路（&lt;丹东分公司&gt;管辖区域）隧道机电设施检测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省级、中型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2019.11</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辽宁省高速公路（&lt;丹东分公司&gt;管辖区域）隧道机电设施检测（宽甸综合管理中心）</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省级、特大型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2019.11</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沈阳至康平高速公路鸭绿江街至新城子段</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2019.09</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沈环线辽河大桥应急抢修工程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2019.08</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省质安局沥青盲样抽检</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2019.08</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葫芦岛市兴建高速出口路与京哈公路立交新建工程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2019.08</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锦州市绕城公路（一期工程）新改建工程女儿河大桥</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2019.07</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2019年度公路水运工程试验检测机构比对试验</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国家级、大型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1" w:type="dxa"/>
                  <w:tcBorders>
                    <w:tl2br w:val="nil"/>
                    <w:tr2bl w:val="nil"/>
                  </w:tcBorders>
                  <w:noWrap/>
                </w:tcPr>
                <w:p>
                  <w:pPr>
                    <w:numPr>
                      <w:ilvl w:val="0"/>
                      <w:numId w:val="1"/>
                    </w:numPr>
                    <w:ind w:left="425" w:leftChars="0" w:hanging="425" w:firstLineChars="0"/>
                    <w:jc w:val="center"/>
                    <w:rPr>
                      <w:rFonts w:ascii="宋体" w:hAnsi="宋体" w:cs="宋体"/>
                      <w:color w:val="000000"/>
                      <w:sz w:val="16"/>
                      <w:szCs w:val="16"/>
                    </w:rPr>
                  </w:pPr>
                </w:p>
              </w:tc>
              <w:tc>
                <w:tcPr>
                  <w:tcW w:w="85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2019.05</w:t>
                  </w:r>
                </w:p>
              </w:tc>
              <w:tc>
                <w:tcPr>
                  <w:tcW w:w="527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2019-2020年京哈高速公路沈山段路面及桥梁维修工程 (沈阳至凌海)</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省级、小型</w:t>
                  </w:r>
                </w:p>
              </w:tc>
              <w:tc>
                <w:tcPr>
                  <w:tcW w:w="1180"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0" w:type="auto"/>
                </w:tcPr>
                <w:p>
                  <w:pPr>
                    <w:numPr>
                      <w:ilvl w:val="0"/>
                      <w:numId w:val="1"/>
                    </w:numPr>
                    <w:ind w:left="425" w:leftChars="0" w:hanging="425" w:firstLineChars="0"/>
                    <w:jc w:val="center"/>
                    <w:rPr>
                      <w:rFonts w:ascii="宋体" w:hAnsi="宋体" w:cs="宋体"/>
                      <w:color w:val="000000"/>
                      <w:sz w:val="16"/>
                      <w:szCs w:val="16"/>
                    </w:rPr>
                  </w:pPr>
                </w:p>
              </w:tc>
              <w:tc>
                <w:tcPr>
                  <w:tcW w:w="0" w:type="auto"/>
                  <w:vAlign w:val="center"/>
                </w:tcPr>
                <w:p>
                  <w:pPr>
                    <w:keepNext w:val="0"/>
                    <w:keepLines w:val="0"/>
                    <w:widowControl/>
                    <w:suppressLineNumbers w:val="0"/>
                    <w:jc w:val="center"/>
                    <w:textAlignment w:val="center"/>
                    <w:rPr>
                      <w:rFonts w:hint="default" w:ascii="宋体" w:hAnsi="宋体" w:eastAsia="宋体" w:cs="宋体"/>
                      <w:color w:val="auto"/>
                      <w:kern w:val="2"/>
                      <w:sz w:val="16"/>
                      <w:szCs w:val="16"/>
                      <w:lang w:val="en-US" w:eastAsia="zh-CN" w:bidi="ar-SA"/>
                    </w:rPr>
                  </w:pPr>
                  <w:r>
                    <w:rPr>
                      <w:rFonts w:hint="eastAsia" w:ascii="宋体" w:hAnsi="宋体" w:eastAsia="宋体" w:cs="宋体"/>
                      <w:i w:val="0"/>
                      <w:iCs w:val="0"/>
                      <w:color w:val="auto"/>
                      <w:kern w:val="0"/>
                      <w:sz w:val="16"/>
                      <w:szCs w:val="16"/>
                      <w:u w:val="none"/>
                      <w:lang w:val="en-US" w:eastAsia="zh-CN" w:bidi="ar"/>
                    </w:rPr>
                    <w:t>2019.05</w:t>
                  </w:r>
                </w:p>
              </w:tc>
              <w:tc>
                <w:tcPr>
                  <w:tcW w:w="5272" w:type="dxa"/>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沈阳市国道交通标志调整项目</w:t>
                  </w:r>
                </w:p>
              </w:tc>
              <w:tc>
                <w:tcPr>
                  <w:tcW w:w="1180" w:type="dxa"/>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省级、中型</w:t>
                  </w:r>
                </w:p>
              </w:tc>
              <w:tc>
                <w:tcPr>
                  <w:tcW w:w="1180" w:type="dxa"/>
                  <w:vAlign w:val="center"/>
                </w:tcPr>
                <w:p>
                  <w:pPr>
                    <w:keepNext w:val="0"/>
                    <w:keepLines w:val="0"/>
                    <w:widowControl/>
                    <w:suppressLineNumbers w:val="0"/>
                    <w:jc w:val="center"/>
                    <w:textAlignment w:val="center"/>
                    <w:rPr>
                      <w:rFonts w:hint="eastAsia" w:ascii="宋体" w:hAnsi="宋体" w:eastAsia="宋体" w:cs="宋体"/>
                      <w:color w:val="auto"/>
                      <w:kern w:val="2"/>
                      <w:sz w:val="16"/>
                      <w:szCs w:val="16"/>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bl>
          <w:p>
            <w:pPr>
              <w:numPr>
                <w:ilvl w:val="0"/>
                <w:numId w:val="0"/>
              </w:numPr>
              <w:ind w:leftChars="0"/>
              <w:rPr>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7" w:hRule="atLeast"/>
          <w:jc w:val="center"/>
        </w:trPr>
        <w:tc>
          <w:tcPr>
            <w:tcW w:w="9050" w:type="dxa"/>
            <w:gridSpan w:val="3"/>
            <w:vAlign w:val="center"/>
          </w:tcPr>
          <w:p>
            <w:pPr>
              <w:autoSpaceDE w:val="0"/>
              <w:autoSpaceDN w:val="0"/>
              <w:adjustRightInd w:val="0"/>
              <w:spacing w:beforeLines="50" w:afterLines="50"/>
              <w:rPr>
                <w:rFonts w:asciiTheme="majorEastAsia" w:hAnsiTheme="majorEastAsia" w:eastAsiaTheme="majorEastAsia"/>
                <w:b/>
                <w:bCs/>
                <w:kern w:val="0"/>
                <w:szCs w:val="21"/>
              </w:rPr>
            </w:pPr>
            <w:r>
              <w:rPr>
                <w:rFonts w:hint="eastAsia" w:asciiTheme="majorEastAsia" w:hAnsiTheme="majorEastAsia" w:eastAsiaTheme="majorEastAsia"/>
                <w:b/>
                <w:bCs/>
                <w:kern w:val="0"/>
                <w:szCs w:val="21"/>
              </w:rPr>
              <w:t>二、论文情况</w:t>
            </w:r>
          </w:p>
          <w:p>
            <w:pPr>
              <w:autoSpaceDE w:val="0"/>
              <w:autoSpaceDN w:val="0"/>
              <w:adjustRightInd w:val="0"/>
              <w:spacing w:line="260" w:lineRule="exact"/>
              <w:rPr>
                <w:rFonts w:asciiTheme="majorEastAsia" w:hAnsiTheme="majorEastAsia" w:eastAsiaTheme="majorEastAsia"/>
                <w:kern w:val="0"/>
                <w:szCs w:val="21"/>
              </w:rPr>
            </w:pPr>
            <w:r>
              <w:rPr>
                <w:rFonts w:hint="eastAsia" w:asciiTheme="majorEastAsia" w:hAnsiTheme="majorEastAsia" w:eastAsiaTheme="majorEastAsia"/>
                <w:kern w:val="0"/>
                <w:szCs w:val="21"/>
              </w:rPr>
              <w:t xml:space="preserve"> 顺序                论文名称                    发表刊物         发表时间 作者名次</w:t>
            </w:r>
          </w:p>
          <w:tbl>
            <w:tblPr>
              <w:tblStyle w:val="5"/>
              <w:tblW w:w="8647" w:type="dxa"/>
              <w:tblInd w:w="117" w:type="dxa"/>
              <w:tblLayout w:type="fixed"/>
              <w:tblCellMar>
                <w:top w:w="0" w:type="dxa"/>
                <w:left w:w="108" w:type="dxa"/>
                <w:bottom w:w="0" w:type="dxa"/>
                <w:right w:w="108" w:type="dxa"/>
              </w:tblCellMar>
            </w:tblPr>
            <w:tblGrid>
              <w:gridCol w:w="426"/>
              <w:gridCol w:w="4394"/>
              <w:gridCol w:w="1985"/>
              <w:gridCol w:w="850"/>
              <w:gridCol w:w="992"/>
            </w:tblGrid>
            <w:tr>
              <w:trPr>
                <w:trHeight w:val="340"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1</w:t>
                  </w: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 xml:space="preserve">《浅析高速公路混凝土结构外观缺陷成因及控制措施》 </w:t>
                  </w: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《户外装备工程科研》</w:t>
                  </w:r>
                </w:p>
              </w:tc>
              <w:tc>
                <w:tcPr>
                  <w:tcW w:w="850" w:type="dxa"/>
                  <w:shd w:val="clear" w:color="auto" w:fill="auto"/>
                  <w:vAlign w:val="center"/>
                </w:tcPr>
                <w:p>
                  <w:pPr>
                    <w:widowControl/>
                    <w:jc w:val="left"/>
                    <w:rPr>
                      <w:rFonts w:hint="default" w:cs="宋体" w:asciiTheme="minorEastAsia" w:hAnsiTheme="minorEastAsia" w:eastAsiaTheme="minorEastAsia"/>
                      <w:color w:val="000000"/>
                      <w:kern w:val="0"/>
                      <w:sz w:val="16"/>
                      <w:szCs w:val="16"/>
                      <w:lang w:val="en-US" w:eastAsia="zh-CN"/>
                    </w:rPr>
                  </w:pPr>
                  <w:r>
                    <w:rPr>
                      <w:rFonts w:hint="eastAsia" w:cs="宋体" w:asciiTheme="minorEastAsia" w:hAnsiTheme="minorEastAsia" w:eastAsiaTheme="minorEastAsia"/>
                      <w:color w:val="000000"/>
                      <w:kern w:val="0"/>
                      <w:sz w:val="16"/>
                      <w:szCs w:val="16"/>
                      <w:lang w:val="en-US" w:eastAsia="zh-CN"/>
                    </w:rPr>
                    <w:t>2020.11</w:t>
                  </w: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 xml:space="preserve"> 独立作者</w:t>
                  </w:r>
                </w:p>
              </w:tc>
            </w:tr>
            <w:tr>
              <w:tblPrEx>
                <w:tblCellMar>
                  <w:top w:w="0" w:type="dxa"/>
                  <w:left w:w="108" w:type="dxa"/>
                  <w:bottom w:w="0" w:type="dxa"/>
                  <w:right w:w="108" w:type="dxa"/>
                </w:tblCellMar>
              </w:tblPrEx>
              <w:trPr>
                <w:trHeight w:val="340"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2</w:t>
                  </w: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《试析高速公路工程试验检测与质量控制措施》</w:t>
                  </w: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《中国建筑知识仓库》</w:t>
                  </w:r>
                </w:p>
              </w:tc>
              <w:tc>
                <w:tcPr>
                  <w:tcW w:w="850" w:type="dxa"/>
                  <w:shd w:val="clear" w:color="auto" w:fill="auto"/>
                  <w:vAlign w:val="center"/>
                </w:tcPr>
                <w:p>
                  <w:pPr>
                    <w:widowControl/>
                    <w:jc w:val="left"/>
                    <w:rPr>
                      <w:rFonts w:hint="default" w:cs="宋体" w:asciiTheme="minorEastAsia" w:hAnsiTheme="minorEastAsia" w:eastAsiaTheme="minorEastAsia"/>
                      <w:color w:val="000000"/>
                      <w:kern w:val="0"/>
                      <w:sz w:val="16"/>
                      <w:szCs w:val="16"/>
                      <w:lang w:val="en-US" w:eastAsia="zh-CN"/>
                    </w:rPr>
                  </w:pPr>
                  <w:r>
                    <w:rPr>
                      <w:rFonts w:hint="eastAsia" w:cs="宋体" w:asciiTheme="minorEastAsia" w:hAnsiTheme="minorEastAsia" w:eastAsiaTheme="minorEastAsia"/>
                      <w:color w:val="000000"/>
                      <w:kern w:val="0"/>
                      <w:sz w:val="16"/>
                      <w:szCs w:val="16"/>
                    </w:rPr>
                    <w:t>202</w:t>
                  </w:r>
                  <w:r>
                    <w:rPr>
                      <w:rFonts w:hint="eastAsia" w:cs="宋体" w:asciiTheme="minorEastAsia" w:hAnsiTheme="minorEastAsia" w:eastAsiaTheme="minorEastAsia"/>
                      <w:color w:val="000000"/>
                      <w:kern w:val="0"/>
                      <w:sz w:val="16"/>
                      <w:szCs w:val="16"/>
                      <w:lang w:val="en-US" w:eastAsia="zh-CN"/>
                    </w:rPr>
                    <w:t>3</w:t>
                  </w:r>
                  <w:r>
                    <w:rPr>
                      <w:rFonts w:hint="eastAsia" w:cs="宋体" w:asciiTheme="minorEastAsia" w:hAnsiTheme="minorEastAsia" w:eastAsiaTheme="minorEastAsia"/>
                      <w:color w:val="000000"/>
                      <w:kern w:val="0"/>
                      <w:sz w:val="16"/>
                      <w:szCs w:val="16"/>
                    </w:rPr>
                    <w:t>.</w:t>
                  </w:r>
                  <w:r>
                    <w:rPr>
                      <w:rFonts w:hint="eastAsia" w:cs="宋体" w:asciiTheme="minorEastAsia" w:hAnsiTheme="minorEastAsia" w:eastAsiaTheme="minorEastAsia"/>
                      <w:color w:val="000000"/>
                      <w:kern w:val="0"/>
                      <w:sz w:val="16"/>
                      <w:szCs w:val="16"/>
                      <w:lang w:val="en-US" w:eastAsia="zh-CN"/>
                    </w:rPr>
                    <w:t>06</w:t>
                  </w: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 xml:space="preserve"> 独立作者</w:t>
                  </w:r>
                </w:p>
              </w:tc>
            </w:tr>
            <w:tr>
              <w:tblPrEx>
                <w:tblCellMar>
                  <w:top w:w="0" w:type="dxa"/>
                  <w:left w:w="108" w:type="dxa"/>
                  <w:bottom w:w="0" w:type="dxa"/>
                  <w:right w:w="108" w:type="dxa"/>
                </w:tblCellMar>
              </w:tblPrEx>
              <w:trPr>
                <w:trHeight w:val="340"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3</w:t>
                  </w: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《公路工程原材料试验检测的不足及完善措施》</w:t>
                  </w: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《家园.建筑与设计》</w:t>
                  </w:r>
                </w:p>
              </w:tc>
              <w:tc>
                <w:tcPr>
                  <w:tcW w:w="850" w:type="dxa"/>
                  <w:shd w:val="clear" w:color="auto" w:fill="auto"/>
                  <w:vAlign w:val="center"/>
                </w:tcPr>
                <w:p>
                  <w:pPr>
                    <w:widowControl/>
                    <w:jc w:val="left"/>
                    <w:rPr>
                      <w:rFonts w:hint="default" w:cs="宋体" w:asciiTheme="minorEastAsia" w:hAnsiTheme="minorEastAsia" w:eastAsiaTheme="minorEastAsia"/>
                      <w:color w:val="000000"/>
                      <w:kern w:val="0"/>
                      <w:sz w:val="16"/>
                      <w:szCs w:val="16"/>
                      <w:lang w:val="en-US" w:eastAsia="zh-CN"/>
                    </w:rPr>
                  </w:pPr>
                  <w:r>
                    <w:rPr>
                      <w:rFonts w:hint="eastAsia" w:cs="宋体" w:asciiTheme="minorEastAsia" w:hAnsiTheme="minorEastAsia" w:eastAsiaTheme="minorEastAsia"/>
                      <w:color w:val="000000"/>
                      <w:kern w:val="0"/>
                      <w:sz w:val="16"/>
                      <w:szCs w:val="16"/>
                      <w:lang w:val="en-US" w:eastAsia="zh-CN"/>
                    </w:rPr>
                    <w:t>2022.07</w:t>
                  </w: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 xml:space="preserve"> 独立作者</w:t>
                  </w:r>
                </w:p>
              </w:tc>
            </w:tr>
            <w:tr>
              <w:tblPrEx>
                <w:tblCellMar>
                  <w:top w:w="0" w:type="dxa"/>
                  <w:left w:w="108" w:type="dxa"/>
                  <w:bottom w:w="0" w:type="dxa"/>
                  <w:right w:w="108" w:type="dxa"/>
                </w:tblCellMar>
              </w:tblPrEx>
              <w:trPr>
                <w:trHeight w:val="340"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4</w:t>
                  </w: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《材料试验检测技术在公路工程中的应用》</w:t>
                  </w: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《科学与生活》</w:t>
                  </w:r>
                </w:p>
              </w:tc>
              <w:tc>
                <w:tcPr>
                  <w:tcW w:w="850" w:type="dxa"/>
                  <w:shd w:val="clear" w:color="auto" w:fill="auto"/>
                  <w:vAlign w:val="center"/>
                </w:tcPr>
                <w:p>
                  <w:pPr>
                    <w:widowControl/>
                    <w:jc w:val="left"/>
                    <w:rPr>
                      <w:rFonts w:hint="default" w:cs="宋体" w:asciiTheme="minorEastAsia" w:hAnsiTheme="minorEastAsia" w:eastAsiaTheme="minorEastAsia"/>
                      <w:color w:val="000000"/>
                      <w:kern w:val="0"/>
                      <w:sz w:val="16"/>
                      <w:szCs w:val="16"/>
                      <w:lang w:val="en-US"/>
                    </w:rPr>
                  </w:pPr>
                  <w:r>
                    <w:rPr>
                      <w:rFonts w:hint="eastAsia" w:cs="宋体" w:asciiTheme="minorEastAsia" w:hAnsiTheme="minorEastAsia" w:eastAsiaTheme="minorEastAsia"/>
                      <w:color w:val="000000"/>
                      <w:kern w:val="0"/>
                      <w:sz w:val="16"/>
                      <w:szCs w:val="16"/>
                      <w:lang w:val="en-US" w:eastAsia="zh-CN"/>
                    </w:rPr>
                    <w:t>2022.03</w:t>
                  </w: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 xml:space="preserve"> 独立作者</w:t>
                  </w:r>
                </w:p>
              </w:tc>
            </w:tr>
            <w:tr>
              <w:tblPrEx>
                <w:tblCellMar>
                  <w:top w:w="0" w:type="dxa"/>
                  <w:left w:w="108" w:type="dxa"/>
                  <w:bottom w:w="0" w:type="dxa"/>
                  <w:right w:w="108" w:type="dxa"/>
                </w:tblCellMar>
              </w:tblPrEx>
              <w:trPr>
                <w:trHeight w:val="340"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5</w:t>
                  </w: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《严寒腐蚀环境下混凝土结构耐久性检测分析》</w:t>
                  </w: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《城镇建设》</w:t>
                  </w:r>
                </w:p>
              </w:tc>
              <w:tc>
                <w:tcPr>
                  <w:tcW w:w="850" w:type="dxa"/>
                  <w:shd w:val="clear" w:color="auto" w:fill="auto"/>
                  <w:vAlign w:val="center"/>
                </w:tcPr>
                <w:p>
                  <w:pPr>
                    <w:widowControl/>
                    <w:jc w:val="left"/>
                    <w:rPr>
                      <w:rFonts w:hint="default" w:cs="宋体" w:asciiTheme="minorEastAsia" w:hAnsiTheme="minorEastAsia" w:eastAsiaTheme="minorEastAsia"/>
                      <w:color w:val="000000"/>
                      <w:kern w:val="0"/>
                      <w:sz w:val="16"/>
                      <w:szCs w:val="16"/>
                      <w:lang w:val="en-US" w:eastAsia="zh-CN"/>
                    </w:rPr>
                  </w:pPr>
                  <w:r>
                    <w:rPr>
                      <w:rFonts w:hint="eastAsia" w:cs="宋体" w:asciiTheme="minorEastAsia" w:hAnsiTheme="minorEastAsia" w:eastAsiaTheme="minorEastAsia"/>
                      <w:color w:val="000000"/>
                      <w:kern w:val="0"/>
                      <w:sz w:val="16"/>
                      <w:szCs w:val="16"/>
                      <w:lang w:val="en-US" w:eastAsia="zh-CN"/>
                    </w:rPr>
                    <w:t>2020.12</w:t>
                  </w: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r>
                    <w:rPr>
                      <w:rFonts w:hint="eastAsia" w:cs="宋体" w:asciiTheme="minorEastAsia" w:hAnsiTheme="minorEastAsia" w:eastAsiaTheme="minorEastAsia"/>
                      <w:color w:val="000000"/>
                      <w:kern w:val="0"/>
                      <w:sz w:val="16"/>
                      <w:szCs w:val="16"/>
                    </w:rPr>
                    <w:t xml:space="preserve"> 独立作者</w:t>
                  </w:r>
                </w:p>
              </w:tc>
            </w:tr>
            <w:tr>
              <w:tblPrEx>
                <w:tblCellMar>
                  <w:top w:w="0" w:type="dxa"/>
                  <w:left w:w="108" w:type="dxa"/>
                  <w:bottom w:w="0" w:type="dxa"/>
                  <w:right w:w="108" w:type="dxa"/>
                </w:tblCellMar>
              </w:tblPrEx>
              <w:trPr>
                <w:trHeight w:val="340"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850"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r>
            <w:tr>
              <w:tblPrEx>
                <w:tblCellMar>
                  <w:top w:w="0" w:type="dxa"/>
                  <w:left w:w="108" w:type="dxa"/>
                  <w:bottom w:w="0" w:type="dxa"/>
                  <w:right w:w="108" w:type="dxa"/>
                </w:tblCellMar>
              </w:tblPrEx>
              <w:trPr>
                <w:trHeight w:val="907"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850"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r>
            <w:tr>
              <w:tblPrEx>
                <w:tblCellMar>
                  <w:top w:w="0" w:type="dxa"/>
                  <w:left w:w="108" w:type="dxa"/>
                  <w:bottom w:w="0" w:type="dxa"/>
                  <w:right w:w="108" w:type="dxa"/>
                </w:tblCellMar>
              </w:tblPrEx>
              <w:trPr>
                <w:trHeight w:val="907"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850"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r>
            <w:tr>
              <w:tblPrEx>
                <w:tblCellMar>
                  <w:top w:w="0" w:type="dxa"/>
                  <w:left w:w="108" w:type="dxa"/>
                  <w:bottom w:w="0" w:type="dxa"/>
                  <w:right w:w="108" w:type="dxa"/>
                </w:tblCellMar>
              </w:tblPrEx>
              <w:trPr>
                <w:trHeight w:val="907"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850"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r>
            <w:tr>
              <w:tblPrEx>
                <w:tblCellMar>
                  <w:top w:w="0" w:type="dxa"/>
                  <w:left w:w="108" w:type="dxa"/>
                  <w:bottom w:w="0" w:type="dxa"/>
                  <w:right w:w="108" w:type="dxa"/>
                </w:tblCellMar>
              </w:tblPrEx>
              <w:trPr>
                <w:trHeight w:val="907"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850"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r>
            <w:tr>
              <w:tblPrEx>
                <w:tblCellMar>
                  <w:top w:w="0" w:type="dxa"/>
                  <w:left w:w="108" w:type="dxa"/>
                  <w:bottom w:w="0" w:type="dxa"/>
                  <w:right w:w="108" w:type="dxa"/>
                </w:tblCellMar>
              </w:tblPrEx>
              <w:trPr>
                <w:trHeight w:val="907"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850"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r>
            <w:tr>
              <w:tblPrEx>
                <w:tblCellMar>
                  <w:top w:w="0" w:type="dxa"/>
                  <w:left w:w="108" w:type="dxa"/>
                  <w:bottom w:w="0" w:type="dxa"/>
                  <w:right w:w="108" w:type="dxa"/>
                </w:tblCellMar>
              </w:tblPrEx>
              <w:trPr>
                <w:trHeight w:val="907" w:hRule="atLeast"/>
              </w:trPr>
              <w:tc>
                <w:tcPr>
                  <w:tcW w:w="426" w:type="dxa"/>
                  <w:shd w:val="clear" w:color="auto" w:fill="auto"/>
                  <w:noWrap/>
                  <w:vAlign w:val="center"/>
                </w:tcPr>
                <w:p>
                  <w:pPr>
                    <w:widowControl/>
                    <w:jc w:val="center"/>
                    <w:rPr>
                      <w:rFonts w:cs="宋体" w:asciiTheme="minorEastAsia" w:hAnsiTheme="minorEastAsia" w:eastAsiaTheme="minorEastAsia"/>
                      <w:color w:val="000000"/>
                      <w:kern w:val="0"/>
                      <w:sz w:val="16"/>
                      <w:szCs w:val="16"/>
                    </w:rPr>
                  </w:pPr>
                </w:p>
              </w:tc>
              <w:tc>
                <w:tcPr>
                  <w:tcW w:w="4394"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1985"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850"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c>
                <w:tcPr>
                  <w:tcW w:w="992" w:type="dxa"/>
                  <w:shd w:val="clear" w:color="auto" w:fill="auto"/>
                  <w:vAlign w:val="center"/>
                </w:tcPr>
                <w:p>
                  <w:pPr>
                    <w:widowControl/>
                    <w:jc w:val="left"/>
                    <w:rPr>
                      <w:rFonts w:cs="宋体" w:asciiTheme="minorEastAsia" w:hAnsiTheme="minorEastAsia" w:eastAsiaTheme="minorEastAsia"/>
                      <w:color w:val="000000"/>
                      <w:kern w:val="0"/>
                      <w:sz w:val="16"/>
                      <w:szCs w:val="16"/>
                    </w:rPr>
                  </w:pPr>
                </w:p>
              </w:tc>
            </w:tr>
          </w:tbl>
          <w:p>
            <w:pPr>
              <w:rPr>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82" w:hRule="atLeast"/>
          <w:jc w:val="center"/>
        </w:trPr>
        <w:tc>
          <w:tcPr>
            <w:tcW w:w="3134" w:type="dxa"/>
            <w:vAlign w:val="center"/>
          </w:tcPr>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rFonts w:ascii="宋体" w:hAns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rPr>
            </w:pPr>
          </w:p>
          <w:p>
            <w:pPr>
              <w:autoSpaceDE w:val="0"/>
              <w:autoSpaceDN w:val="0"/>
              <w:adjustRightInd w:val="0"/>
              <w:jc w:val="center"/>
              <w:rPr>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76" w:type="dxa"/>
            <w:vAlign w:val="center"/>
          </w:tcPr>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hAns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lang w:eastAsia="zh-TW"/>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40" w:type="dxa"/>
            <w:vAlign w:val="center"/>
          </w:tcPr>
          <w:p>
            <w:pPr>
              <w:autoSpaceDE w:val="0"/>
              <w:autoSpaceDN w:val="0"/>
              <w:adjustRightInd w:val="0"/>
              <w:ind w:firstLine="210" w:firstLineChars="100"/>
              <w:jc w:val="center"/>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hAns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lang w:eastAsia="zh-TW"/>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tbl>
    <w:p>
      <w:pPr>
        <w:rPr>
          <w:kern w:val="0"/>
          <w:sz w:val="22"/>
          <w:szCs w:val="22"/>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8C254"/>
    <w:multiLevelType w:val="singleLevel"/>
    <w:tmpl w:val="A1F8C254"/>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wNjdiOWI0M2Q2MDE1MmIzYzJlYjQ2MTMyYzQ3NmEifQ=="/>
  </w:docVars>
  <w:rsids>
    <w:rsidRoot w:val="1CEB4AFC"/>
    <w:rsid w:val="000051B7"/>
    <w:rsid w:val="00006307"/>
    <w:rsid w:val="00011C56"/>
    <w:rsid w:val="00032F7A"/>
    <w:rsid w:val="00033810"/>
    <w:rsid w:val="0005480E"/>
    <w:rsid w:val="00076FEA"/>
    <w:rsid w:val="00096763"/>
    <w:rsid w:val="000B561E"/>
    <w:rsid w:val="000F728D"/>
    <w:rsid w:val="001000F7"/>
    <w:rsid w:val="001030C2"/>
    <w:rsid w:val="00104810"/>
    <w:rsid w:val="001635AB"/>
    <w:rsid w:val="0018359F"/>
    <w:rsid w:val="001B6279"/>
    <w:rsid w:val="001D4FF3"/>
    <w:rsid w:val="001D7706"/>
    <w:rsid w:val="00206BA1"/>
    <w:rsid w:val="0024558B"/>
    <w:rsid w:val="002544DD"/>
    <w:rsid w:val="0025585C"/>
    <w:rsid w:val="00273B7B"/>
    <w:rsid w:val="00285690"/>
    <w:rsid w:val="00297F6D"/>
    <w:rsid w:val="002D71E0"/>
    <w:rsid w:val="002E02BB"/>
    <w:rsid w:val="002F14F8"/>
    <w:rsid w:val="00301CDF"/>
    <w:rsid w:val="00302BA5"/>
    <w:rsid w:val="00305FB2"/>
    <w:rsid w:val="003117F5"/>
    <w:rsid w:val="003129CF"/>
    <w:rsid w:val="0037447F"/>
    <w:rsid w:val="0038599F"/>
    <w:rsid w:val="003B3B8A"/>
    <w:rsid w:val="003C10A3"/>
    <w:rsid w:val="003D1200"/>
    <w:rsid w:val="003E0246"/>
    <w:rsid w:val="004136CF"/>
    <w:rsid w:val="00427600"/>
    <w:rsid w:val="00456FB9"/>
    <w:rsid w:val="00477580"/>
    <w:rsid w:val="004B4DB4"/>
    <w:rsid w:val="004C695F"/>
    <w:rsid w:val="004C7365"/>
    <w:rsid w:val="004E10B2"/>
    <w:rsid w:val="004E4E98"/>
    <w:rsid w:val="004E5E88"/>
    <w:rsid w:val="00500B47"/>
    <w:rsid w:val="0051664F"/>
    <w:rsid w:val="0053395C"/>
    <w:rsid w:val="00565B3C"/>
    <w:rsid w:val="005841A4"/>
    <w:rsid w:val="0058569E"/>
    <w:rsid w:val="005A03C7"/>
    <w:rsid w:val="005A193B"/>
    <w:rsid w:val="005A1EA8"/>
    <w:rsid w:val="005A634D"/>
    <w:rsid w:val="005B13A6"/>
    <w:rsid w:val="005B690E"/>
    <w:rsid w:val="005C36CD"/>
    <w:rsid w:val="005C3AF3"/>
    <w:rsid w:val="005C5EC5"/>
    <w:rsid w:val="00602C6C"/>
    <w:rsid w:val="00614026"/>
    <w:rsid w:val="00647C67"/>
    <w:rsid w:val="006618C1"/>
    <w:rsid w:val="006722F8"/>
    <w:rsid w:val="00687D94"/>
    <w:rsid w:val="006B6A64"/>
    <w:rsid w:val="00712D13"/>
    <w:rsid w:val="00717D0B"/>
    <w:rsid w:val="0072376E"/>
    <w:rsid w:val="007252BF"/>
    <w:rsid w:val="007255B0"/>
    <w:rsid w:val="007256B2"/>
    <w:rsid w:val="00741E9C"/>
    <w:rsid w:val="007431DF"/>
    <w:rsid w:val="00790E15"/>
    <w:rsid w:val="0079166B"/>
    <w:rsid w:val="007D5DDC"/>
    <w:rsid w:val="007F1409"/>
    <w:rsid w:val="008002F6"/>
    <w:rsid w:val="008048CE"/>
    <w:rsid w:val="0080760C"/>
    <w:rsid w:val="00807DD3"/>
    <w:rsid w:val="0081655E"/>
    <w:rsid w:val="008538AC"/>
    <w:rsid w:val="00870FE5"/>
    <w:rsid w:val="0088682A"/>
    <w:rsid w:val="00890605"/>
    <w:rsid w:val="00894996"/>
    <w:rsid w:val="008965EA"/>
    <w:rsid w:val="008B3C72"/>
    <w:rsid w:val="008C0998"/>
    <w:rsid w:val="008C1ADF"/>
    <w:rsid w:val="008D5344"/>
    <w:rsid w:val="00921BF0"/>
    <w:rsid w:val="0096245E"/>
    <w:rsid w:val="009827F4"/>
    <w:rsid w:val="009A090F"/>
    <w:rsid w:val="009C58D7"/>
    <w:rsid w:val="009D1048"/>
    <w:rsid w:val="009D36C6"/>
    <w:rsid w:val="009E7FEB"/>
    <w:rsid w:val="00A00063"/>
    <w:rsid w:val="00A0298E"/>
    <w:rsid w:val="00A6090D"/>
    <w:rsid w:val="00A66AD3"/>
    <w:rsid w:val="00A72BAB"/>
    <w:rsid w:val="00A81D03"/>
    <w:rsid w:val="00A83F85"/>
    <w:rsid w:val="00A90C66"/>
    <w:rsid w:val="00AA160B"/>
    <w:rsid w:val="00AA1A60"/>
    <w:rsid w:val="00AA5E69"/>
    <w:rsid w:val="00AB3CBA"/>
    <w:rsid w:val="00AF1073"/>
    <w:rsid w:val="00B07266"/>
    <w:rsid w:val="00B20247"/>
    <w:rsid w:val="00B24A94"/>
    <w:rsid w:val="00B25E6D"/>
    <w:rsid w:val="00B279C3"/>
    <w:rsid w:val="00B51BBA"/>
    <w:rsid w:val="00B61AFD"/>
    <w:rsid w:val="00B73E37"/>
    <w:rsid w:val="00B95CEA"/>
    <w:rsid w:val="00BA08F3"/>
    <w:rsid w:val="00BA5F50"/>
    <w:rsid w:val="00BB0416"/>
    <w:rsid w:val="00BD3D88"/>
    <w:rsid w:val="00BD79B0"/>
    <w:rsid w:val="00BE0052"/>
    <w:rsid w:val="00C0159E"/>
    <w:rsid w:val="00C1418F"/>
    <w:rsid w:val="00C33EA7"/>
    <w:rsid w:val="00C35CC7"/>
    <w:rsid w:val="00C4609A"/>
    <w:rsid w:val="00C50F4A"/>
    <w:rsid w:val="00C74001"/>
    <w:rsid w:val="00C8610B"/>
    <w:rsid w:val="00C927BE"/>
    <w:rsid w:val="00C93248"/>
    <w:rsid w:val="00CB7344"/>
    <w:rsid w:val="00CC5F91"/>
    <w:rsid w:val="00CD16D9"/>
    <w:rsid w:val="00CE639A"/>
    <w:rsid w:val="00D204AD"/>
    <w:rsid w:val="00D2416C"/>
    <w:rsid w:val="00D251BF"/>
    <w:rsid w:val="00D37567"/>
    <w:rsid w:val="00D41F73"/>
    <w:rsid w:val="00D463B7"/>
    <w:rsid w:val="00D5072B"/>
    <w:rsid w:val="00D53308"/>
    <w:rsid w:val="00D569BC"/>
    <w:rsid w:val="00D57563"/>
    <w:rsid w:val="00D62E32"/>
    <w:rsid w:val="00D74E67"/>
    <w:rsid w:val="00D76CBA"/>
    <w:rsid w:val="00DA7F22"/>
    <w:rsid w:val="00DB39B5"/>
    <w:rsid w:val="00DB7C5E"/>
    <w:rsid w:val="00DD5781"/>
    <w:rsid w:val="00DD5B8A"/>
    <w:rsid w:val="00DE4FDA"/>
    <w:rsid w:val="00DF0660"/>
    <w:rsid w:val="00DF619F"/>
    <w:rsid w:val="00E029B3"/>
    <w:rsid w:val="00E17D5D"/>
    <w:rsid w:val="00E21865"/>
    <w:rsid w:val="00E370F2"/>
    <w:rsid w:val="00E50FEF"/>
    <w:rsid w:val="00E7435B"/>
    <w:rsid w:val="00E84B73"/>
    <w:rsid w:val="00E87933"/>
    <w:rsid w:val="00EB2435"/>
    <w:rsid w:val="00EB42D7"/>
    <w:rsid w:val="00EC7CC1"/>
    <w:rsid w:val="00ED542F"/>
    <w:rsid w:val="00ED641D"/>
    <w:rsid w:val="00EE0FFF"/>
    <w:rsid w:val="00F00A6B"/>
    <w:rsid w:val="00F10152"/>
    <w:rsid w:val="00F335D1"/>
    <w:rsid w:val="00F63D89"/>
    <w:rsid w:val="00F81D31"/>
    <w:rsid w:val="00F9651E"/>
    <w:rsid w:val="00FA2C96"/>
    <w:rsid w:val="00FB2058"/>
    <w:rsid w:val="00FB49CE"/>
    <w:rsid w:val="00FB4F82"/>
    <w:rsid w:val="00FC2D78"/>
    <w:rsid w:val="00FC3A30"/>
    <w:rsid w:val="00FE35CD"/>
    <w:rsid w:val="00FE4FEA"/>
    <w:rsid w:val="00FF44DC"/>
    <w:rsid w:val="0352760B"/>
    <w:rsid w:val="07E94E08"/>
    <w:rsid w:val="07FE0D6D"/>
    <w:rsid w:val="0AE84ACB"/>
    <w:rsid w:val="132D4D39"/>
    <w:rsid w:val="158B41A9"/>
    <w:rsid w:val="193F3C2E"/>
    <w:rsid w:val="1CEB4AFC"/>
    <w:rsid w:val="20203EE1"/>
    <w:rsid w:val="22344665"/>
    <w:rsid w:val="26655CF1"/>
    <w:rsid w:val="267D6574"/>
    <w:rsid w:val="296756B5"/>
    <w:rsid w:val="2B2341D4"/>
    <w:rsid w:val="2C4361FF"/>
    <w:rsid w:val="303E6DDB"/>
    <w:rsid w:val="311B69B1"/>
    <w:rsid w:val="383C4931"/>
    <w:rsid w:val="3A4F3FEF"/>
    <w:rsid w:val="3FBB6D66"/>
    <w:rsid w:val="4124317D"/>
    <w:rsid w:val="46AA2F4C"/>
    <w:rsid w:val="4A5F65C9"/>
    <w:rsid w:val="4C3D2F1C"/>
    <w:rsid w:val="4F0F3485"/>
    <w:rsid w:val="502E6CEF"/>
    <w:rsid w:val="51081F7D"/>
    <w:rsid w:val="58C42A90"/>
    <w:rsid w:val="5FBD40EC"/>
    <w:rsid w:val="697858A2"/>
    <w:rsid w:val="69BF3873"/>
    <w:rsid w:val="70512559"/>
    <w:rsid w:val="75A27B3E"/>
    <w:rsid w:val="777B44D9"/>
    <w:rsid w:val="7A1C2FC1"/>
    <w:rsid w:val="7ACC7EAD"/>
    <w:rsid w:val="7C382504"/>
    <w:rsid w:val="7DB83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仿宋_GB2312" w:hAnsi="仿宋_GB2312" w:eastAsia="仿宋_GB2312" w:cs="仿宋_GB2312"/>
      <w:sz w:val="32"/>
      <w:szCs w:val="32"/>
      <w:lang w:val="zh-CN" w:bidi="zh-CN"/>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4"/>
    <w:qFormat/>
    <w:uiPriority w:val="0"/>
    <w:rPr>
      <w:kern w:val="2"/>
      <w:sz w:val="18"/>
      <w:szCs w:val="18"/>
    </w:rPr>
  </w:style>
  <w:style w:type="character" w:customStyle="1" w:styleId="9">
    <w:name w:val="页脚 Char"/>
    <w:basedOn w:val="7"/>
    <w:link w:val="3"/>
    <w:qFormat/>
    <w:uiPriority w:val="0"/>
    <w:rPr>
      <w:kern w:val="2"/>
      <w:sz w:val="18"/>
      <w:szCs w:val="18"/>
    </w:rPr>
  </w:style>
  <w:style w:type="character" w:customStyle="1" w:styleId="10">
    <w:name w:val="font21"/>
    <w:basedOn w:val="7"/>
    <w:qFormat/>
    <w:uiPriority w:val="0"/>
    <w:rPr>
      <w:rFonts w:hint="eastAsia" w:ascii="宋体" w:hAnsi="宋体" w:eastAsia="宋体" w:cs="宋体"/>
      <w:color w:val="000000"/>
      <w:sz w:val="16"/>
      <w:szCs w:val="16"/>
      <w:u w:val="none"/>
    </w:rPr>
  </w:style>
  <w:style w:type="character" w:customStyle="1" w:styleId="11">
    <w:name w:val="font11"/>
    <w:basedOn w:val="7"/>
    <w:qFormat/>
    <w:uiPriority w:val="0"/>
    <w:rPr>
      <w:rFonts w:hint="default" w:ascii="Times New Roman" w:hAnsi="Times New Roman" w:cs="Times New Roman"/>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1040C-B1F4-413A-8C7C-3206DF37C84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1269</Words>
  <Characters>7239</Characters>
  <Lines>60</Lines>
  <Paragraphs>16</Paragraphs>
  <TotalTime>21</TotalTime>
  <ScaleCrop>false</ScaleCrop>
  <LinksUpToDate>false</LinksUpToDate>
  <CharactersWithSpaces>8492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2019-08-15T02:22:00Z</dcterms:created>
  <dc:creator>Administrator</dc:creator>
  <cp:lastModifiedBy>祝金崧</cp:lastModifiedBy>
  <dcterms:modified xsi:type="dcterms:W3CDTF">2023-08-14T07:17:43Z</dcterms:modified>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805729952B2146E9A4E3EA485A917012_12</vt:lpwstr>
  </property>
</Properties>
</file>