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ascii="黑体" w:hAnsi="黑体" w:eastAsia="黑体"/>
          <w:kern w:val="0"/>
          <w:sz w:val="20"/>
          <w:szCs w:val="20"/>
        </w:rPr>
      </w:pPr>
      <w:r>
        <w:rPr>
          <w:rFonts w:hint="eastAsia" w:ascii="黑体" w:hAnsi="黑体" w:eastAsia="黑体"/>
          <w:kern w:val="0"/>
          <w:sz w:val="20"/>
          <w:szCs w:val="20"/>
          <w:lang w:eastAsia="zh-TW"/>
        </w:rPr>
        <w:t>附件</w:t>
      </w:r>
      <w:r>
        <w:rPr>
          <w:rFonts w:hint="eastAsia" w:ascii="黑体" w:hAnsi="黑体" w:eastAsia="黑体"/>
          <w:kern w:val="0"/>
          <w:sz w:val="20"/>
          <w:szCs w:val="20"/>
        </w:rPr>
        <w:t xml:space="preserve">2                                                                   </w:t>
      </w:r>
    </w:p>
    <w:p>
      <w:pPr>
        <w:autoSpaceDE w:val="0"/>
        <w:autoSpaceDN w:val="0"/>
        <w:adjustRightInd w:val="0"/>
        <w:spacing w:line="489" w:lineRule="exact"/>
        <w:jc w:val="center"/>
        <w:rPr>
          <w:rFonts w:ascii="方正小标宋简体" w:eastAsia="方正小标宋简体"/>
          <w:bCs/>
          <w:kern w:val="0"/>
          <w:sz w:val="32"/>
          <w:szCs w:val="32"/>
        </w:rPr>
      </w:pPr>
      <w:r>
        <w:rPr>
          <w:rFonts w:hint="eastAsia" w:ascii="方正小标宋简体" w:eastAsia="方正小标宋简体"/>
          <w:bCs/>
          <w:kern w:val="0"/>
          <w:sz w:val="32"/>
          <w:szCs w:val="32"/>
          <w:lang w:eastAsia="zh-TW"/>
        </w:rPr>
        <w:t>辽宁省专业技术资格报评</w:t>
      </w:r>
      <w:r>
        <w:rPr>
          <w:rFonts w:hint="eastAsia" w:ascii="方正小标宋简体" w:eastAsia="方正小标宋简体"/>
          <w:bCs/>
          <w:kern w:val="0"/>
          <w:sz w:val="32"/>
          <w:szCs w:val="32"/>
        </w:rPr>
        <w:t>推</w:t>
      </w:r>
      <w:r>
        <w:rPr>
          <w:rFonts w:hint="eastAsia" w:ascii="方正小标宋简体" w:eastAsia="方正小标宋简体"/>
          <w:bCs/>
          <w:kern w:val="0"/>
          <w:sz w:val="32"/>
          <w:szCs w:val="32"/>
          <w:lang w:eastAsia="zh-TW"/>
        </w:rPr>
        <w:t>荐表</w:t>
      </w:r>
    </w:p>
    <w:p>
      <w:pPr>
        <w:autoSpaceDE w:val="0"/>
        <w:autoSpaceDN w:val="0"/>
        <w:adjustRightInd w:val="0"/>
        <w:spacing w:line="489" w:lineRule="exact"/>
        <w:rPr>
          <w:kern w:val="0"/>
          <w:sz w:val="34"/>
          <w:szCs w:val="34"/>
        </w:rPr>
      </w:pPr>
    </w:p>
    <w:p>
      <w:pPr>
        <w:autoSpaceDE w:val="0"/>
        <w:autoSpaceDN w:val="0"/>
        <w:adjustRightInd w:val="0"/>
        <w:spacing w:line="288" w:lineRule="exact"/>
        <w:rPr>
          <w:rFonts w:ascii="宋体"/>
          <w:kern w:val="0"/>
          <w:sz w:val="13"/>
          <w:szCs w:val="16"/>
        </w:rPr>
      </w:pPr>
      <w:r>
        <w:rPr>
          <w:rFonts w:hint="eastAsia"/>
          <w:kern w:val="0"/>
          <w:lang w:eastAsia="zh-TW"/>
        </w:rPr>
        <w:t>单位：运营公司鞍山分公司</w:t>
      </w:r>
      <w:r>
        <w:rPr>
          <w:rFonts w:hint="eastAsia"/>
          <w:kern w:val="0"/>
        </w:rPr>
        <w:t xml:space="preserve"> </w:t>
      </w:r>
      <w:r>
        <w:rPr>
          <w:rFonts w:hint="eastAsia"/>
          <w:kern w:val="0"/>
          <w:lang w:eastAsia="zh-TW"/>
        </w:rPr>
        <w:t>申报资格名称：工程师</w:t>
      </w:r>
      <w:r>
        <w:rPr>
          <w:rFonts w:hint="eastAsia"/>
          <w:kern w:val="0"/>
        </w:rPr>
        <w:t xml:space="preserve"> </w:t>
      </w:r>
      <w:r>
        <w:rPr>
          <w:rFonts w:hint="eastAsia"/>
          <w:kern w:val="0"/>
          <w:lang w:eastAsia="zh-TW"/>
        </w:rPr>
        <w:t>申报专业（方向）：道路与</w:t>
      </w:r>
      <w:r>
        <w:rPr>
          <w:rFonts w:hint="eastAsia"/>
          <w:color w:val="auto"/>
          <w:kern w:val="0"/>
        </w:rPr>
        <w:t>桥隧</w:t>
      </w:r>
      <w:r>
        <w:rPr>
          <w:rFonts w:hint="eastAsia"/>
          <w:kern w:val="0"/>
          <w:lang w:eastAsia="zh-TW"/>
        </w:rPr>
        <w:t>工程（养护）</w:t>
      </w:r>
    </w:p>
    <w:tbl>
      <w:tblPr>
        <w:tblStyle w:val="5"/>
        <w:tblW w:w="0" w:type="auto"/>
        <w:tblInd w:w="-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605"/>
        <w:gridCol w:w="82"/>
        <w:gridCol w:w="816"/>
        <w:gridCol w:w="1171"/>
        <w:gridCol w:w="345"/>
        <w:gridCol w:w="1162"/>
        <w:gridCol w:w="259"/>
        <w:gridCol w:w="1176"/>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40" w:hRule="atLeast"/>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浦长见</w:t>
            </w:r>
          </w:p>
        </w:tc>
        <w:tc>
          <w:tcPr>
            <w:tcW w:w="8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男</w:t>
            </w:r>
          </w:p>
        </w:tc>
        <w:tc>
          <w:tcPr>
            <w:tcW w:w="11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海城综合管理站养护工程师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5" w:hRule="atLeast"/>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1</w:t>
            </w:r>
            <w:r>
              <w:rPr>
                <w:rFonts w:ascii="宋体"/>
                <w:kern w:val="0"/>
              </w:rPr>
              <w:t>994.10</w:t>
            </w:r>
          </w:p>
        </w:tc>
        <w:tc>
          <w:tcPr>
            <w:tcW w:w="8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汉</w:t>
            </w:r>
          </w:p>
        </w:tc>
        <w:tc>
          <w:tcPr>
            <w:tcW w:w="11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长安大学道路桥梁与渡河工程（桥梁工程）、四年制、2</w:t>
            </w:r>
            <w:r>
              <w:rPr>
                <w:rFonts w:ascii="宋体"/>
                <w:kern w:val="0"/>
              </w:rPr>
              <w:t>017.07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20" w:hRule="atLeast"/>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0"/>
                <w:szCs w:val="20"/>
              </w:rPr>
            </w:pPr>
            <w:r>
              <w:rPr>
                <w:rFonts w:hint="eastAsia"/>
                <w:kern w:val="0"/>
                <w:sz w:val="20"/>
                <w:szCs w:val="20"/>
              </w:rPr>
              <w:t>本科、学士</w:t>
            </w:r>
          </w:p>
        </w:tc>
        <w:tc>
          <w:tcPr>
            <w:tcW w:w="81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sz w:val="20"/>
                <w:szCs w:val="20"/>
              </w:rPr>
            </w:pPr>
            <w:r>
              <w:rPr>
                <w:rFonts w:ascii="宋体"/>
                <w:kern w:val="0"/>
                <w:sz w:val="20"/>
                <w:szCs w:val="20"/>
              </w:rPr>
              <w:t>2017.07</w:t>
            </w:r>
          </w:p>
        </w:tc>
        <w:tc>
          <w:tcPr>
            <w:tcW w:w="11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sz w:val="20"/>
                <w:szCs w:val="20"/>
              </w:rPr>
            </w:pPr>
            <w:r>
              <w:rPr>
                <w:rFonts w:hint="eastAsia" w:ascii="宋体"/>
                <w:kern w:val="0"/>
                <w:sz w:val="20"/>
                <w:szCs w:val="20"/>
              </w:rPr>
              <w:t>助理工程师、2</w:t>
            </w:r>
            <w:r>
              <w:rPr>
                <w:rFonts w:ascii="宋体"/>
                <w:kern w:val="0"/>
                <w:sz w:val="20"/>
                <w:szCs w:val="20"/>
              </w:rPr>
              <w:t>018.12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275" w:hRule="atLeast"/>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9"/>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0"/>
                <w:szCs w:val="20"/>
              </w:rPr>
            </w:pPr>
            <w:r>
              <w:rPr>
                <w:rFonts w:hint="eastAsia"/>
                <w:kern w:val="0"/>
                <w:sz w:val="20"/>
                <w:szCs w:val="2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009" w:hRule="atLeast"/>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0"/>
                <w:szCs w:val="20"/>
              </w:rPr>
            </w:pPr>
            <w:r>
              <w:rPr>
                <w:rFonts w:hint="eastAsia"/>
                <w:kern w:val="0"/>
                <w:sz w:val="20"/>
                <w:szCs w:val="20"/>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0" w:hRule="atLeast"/>
        </w:trPr>
        <w:tc>
          <w:tcPr>
            <w:tcW w:w="97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rPr>
              <w:t>年度考核</w:t>
            </w:r>
          </w:p>
          <w:p>
            <w:pPr>
              <w:autoSpaceDE w:val="0"/>
              <w:autoSpaceDN w:val="0"/>
              <w:adjustRightInd w:val="0"/>
              <w:jc w:val="center"/>
              <w:rPr>
                <w:kern w:val="0"/>
                <w:sz w:val="20"/>
                <w:szCs w:val="20"/>
              </w:rPr>
            </w:pPr>
            <w:r>
              <w:rPr>
                <w:rFonts w:hint="eastAsia"/>
                <w:kern w:val="0"/>
              </w:rPr>
              <w:t>结果</w:t>
            </w:r>
          </w:p>
        </w:tc>
        <w:tc>
          <w:tcPr>
            <w:tcW w:w="4019"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sz w:val="20"/>
                <w:szCs w:val="20"/>
              </w:rPr>
            </w:pPr>
            <w:r>
              <w:rPr>
                <w:kern w:val="0"/>
                <w:sz w:val="20"/>
                <w:szCs w:val="20"/>
              </w:rPr>
              <w:t>B</w:t>
            </w:r>
          </w:p>
        </w:tc>
        <w:tc>
          <w:tcPr>
            <w:tcW w:w="1162"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rPr>
              <w:t>从事何种</w:t>
            </w:r>
          </w:p>
          <w:p>
            <w:pPr>
              <w:autoSpaceDE w:val="0"/>
              <w:autoSpaceDN w:val="0"/>
              <w:adjustRightInd w:val="0"/>
              <w:jc w:val="center"/>
              <w:rPr>
                <w:rFonts w:ascii="宋体"/>
                <w:kern w:val="0"/>
              </w:rPr>
            </w:pPr>
            <w:r>
              <w:rPr>
                <w:rFonts w:hint="eastAsia" w:ascii="宋体"/>
                <w:kern w:val="0"/>
              </w:rPr>
              <w:t>工作</w:t>
            </w:r>
          </w:p>
        </w:tc>
        <w:tc>
          <w:tcPr>
            <w:tcW w:w="2921"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ascii="宋体"/>
                <w:kern w:val="0"/>
                <w:sz w:val="20"/>
                <w:szCs w:val="20"/>
              </w:rPr>
            </w:pPr>
            <w:r>
              <w:rPr>
                <w:rFonts w:hint="eastAsia" w:ascii="宋体"/>
                <w:kern w:val="0"/>
                <w:sz w:val="20"/>
                <w:szCs w:val="20"/>
              </w:rPr>
              <w:t xml:space="preserve">  道路与</w:t>
            </w:r>
            <w:bookmarkStart w:id="0" w:name="_GoBack"/>
            <w:r>
              <w:rPr>
                <w:rFonts w:hint="eastAsia" w:ascii="宋体"/>
                <w:color w:val="auto"/>
                <w:kern w:val="0"/>
                <w:sz w:val="20"/>
                <w:szCs w:val="20"/>
              </w:rPr>
              <w:t>桥梁隧道</w:t>
            </w:r>
            <w:bookmarkEnd w:id="0"/>
            <w:r>
              <w:rPr>
                <w:rFonts w:hint="eastAsia" w:ascii="宋体"/>
                <w:kern w:val="0"/>
                <w:sz w:val="20"/>
                <w:szCs w:val="20"/>
              </w:rPr>
              <w:t>工程（养护）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06" w:hRule="atLeast"/>
        </w:trPr>
        <w:tc>
          <w:tcPr>
            <w:tcW w:w="970" w:type="dxa"/>
            <w:vMerge w:val="restart"/>
            <w:tcBorders>
              <w:top w:val="single" w:color="auto" w:sz="4" w:space="0"/>
              <w:left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60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起止时间</w:t>
            </w:r>
          </w:p>
        </w:tc>
        <w:tc>
          <w:tcPr>
            <w:tcW w:w="2069"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17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学历或职务</w:t>
            </w:r>
          </w:p>
        </w:tc>
        <w:tc>
          <w:tcPr>
            <w:tcW w:w="1486"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9" w:hRule="atLeast"/>
        </w:trPr>
        <w:tc>
          <w:tcPr>
            <w:tcW w:w="970" w:type="dxa"/>
            <w:vMerge w:val="continue"/>
            <w:tcBorders>
              <w:left w:val="single" w:color="auto" w:sz="4" w:space="0"/>
              <w:right w:val="single" w:color="auto" w:sz="4" w:space="0"/>
            </w:tcBorders>
            <w:vAlign w:val="center"/>
          </w:tcPr>
          <w:p>
            <w:pPr>
              <w:autoSpaceDE w:val="0"/>
              <w:autoSpaceDN w:val="0"/>
              <w:adjustRightInd w:val="0"/>
              <w:jc w:val="center"/>
              <w:rPr>
                <w:kern w:val="0"/>
                <w:sz w:val="20"/>
                <w:szCs w:val="20"/>
              </w:rPr>
            </w:pPr>
          </w:p>
        </w:tc>
        <w:tc>
          <w:tcPr>
            <w:tcW w:w="1605" w:type="dxa"/>
            <w:tcBorders>
              <w:top w:val="single" w:color="auto" w:sz="4" w:space="0"/>
              <w:left w:val="single" w:color="auto" w:sz="4" w:space="0"/>
              <w:bottom w:val="nil"/>
              <w:right w:val="nil"/>
            </w:tcBorders>
            <w:vAlign w:val="center"/>
          </w:tcPr>
          <w:p>
            <w:pPr>
              <w:autoSpaceDE w:val="0"/>
              <w:autoSpaceDN w:val="0"/>
              <w:adjustRightInd w:val="0"/>
              <w:jc w:val="center"/>
              <w:rPr>
                <w:kern w:val="0"/>
                <w:sz w:val="20"/>
                <w:szCs w:val="20"/>
              </w:rPr>
            </w:pPr>
            <w:r>
              <w:rPr>
                <w:rFonts w:hint="eastAsia"/>
                <w:kern w:val="0"/>
                <w:sz w:val="20"/>
                <w:szCs w:val="20"/>
              </w:rPr>
              <w:t>2</w:t>
            </w:r>
            <w:r>
              <w:rPr>
                <w:kern w:val="0"/>
                <w:sz w:val="20"/>
                <w:szCs w:val="20"/>
              </w:rPr>
              <w:t>013.09-2017.07</w:t>
            </w:r>
          </w:p>
        </w:tc>
        <w:tc>
          <w:tcPr>
            <w:tcW w:w="2069" w:type="dxa"/>
            <w:gridSpan w:val="3"/>
            <w:tcBorders>
              <w:top w:val="single" w:color="auto" w:sz="4" w:space="0"/>
              <w:left w:val="nil"/>
              <w:bottom w:val="nil"/>
              <w:right w:val="nil"/>
            </w:tcBorders>
            <w:vAlign w:val="center"/>
          </w:tcPr>
          <w:p>
            <w:pPr>
              <w:autoSpaceDE w:val="0"/>
              <w:autoSpaceDN w:val="0"/>
              <w:adjustRightInd w:val="0"/>
              <w:jc w:val="center"/>
              <w:rPr>
                <w:kern w:val="0"/>
                <w:sz w:val="20"/>
                <w:szCs w:val="20"/>
              </w:rPr>
            </w:pPr>
            <w:r>
              <w:rPr>
                <w:rFonts w:hint="eastAsia"/>
                <w:kern w:val="0"/>
                <w:sz w:val="20"/>
                <w:szCs w:val="20"/>
              </w:rPr>
              <w:t>长安大学</w:t>
            </w:r>
          </w:p>
        </w:tc>
        <w:tc>
          <w:tcPr>
            <w:tcW w:w="1766" w:type="dxa"/>
            <w:gridSpan w:val="3"/>
            <w:tcBorders>
              <w:top w:val="single" w:color="auto" w:sz="4" w:space="0"/>
              <w:left w:val="nil"/>
              <w:bottom w:val="nil"/>
              <w:right w:val="nil"/>
            </w:tcBorders>
            <w:vAlign w:val="center"/>
          </w:tcPr>
          <w:p>
            <w:pPr>
              <w:autoSpaceDE w:val="0"/>
              <w:autoSpaceDN w:val="0"/>
              <w:adjustRightInd w:val="0"/>
              <w:jc w:val="center"/>
              <w:rPr>
                <w:kern w:val="0"/>
                <w:sz w:val="20"/>
                <w:szCs w:val="20"/>
              </w:rPr>
            </w:pPr>
            <w:r>
              <w:rPr>
                <w:rFonts w:hint="eastAsia"/>
                <w:kern w:val="0"/>
                <w:sz w:val="20"/>
                <w:szCs w:val="20"/>
              </w:rPr>
              <w:t>道路桥梁与渡河工程（桥梁工程）</w:t>
            </w:r>
          </w:p>
        </w:tc>
        <w:tc>
          <w:tcPr>
            <w:tcW w:w="1176" w:type="dxa"/>
            <w:tcBorders>
              <w:top w:val="single" w:color="auto" w:sz="4" w:space="0"/>
              <w:left w:val="nil"/>
              <w:bottom w:val="nil"/>
              <w:right w:val="nil"/>
            </w:tcBorders>
            <w:vAlign w:val="center"/>
          </w:tcPr>
          <w:p>
            <w:pPr>
              <w:autoSpaceDE w:val="0"/>
              <w:autoSpaceDN w:val="0"/>
              <w:adjustRightInd w:val="0"/>
              <w:jc w:val="center"/>
              <w:rPr>
                <w:kern w:val="0"/>
                <w:sz w:val="20"/>
                <w:szCs w:val="20"/>
              </w:rPr>
            </w:pPr>
            <w:r>
              <w:rPr>
                <w:rFonts w:hint="eastAsia"/>
                <w:kern w:val="0"/>
                <w:sz w:val="20"/>
                <w:szCs w:val="20"/>
              </w:rPr>
              <w:t>本科</w:t>
            </w:r>
          </w:p>
        </w:tc>
        <w:tc>
          <w:tcPr>
            <w:tcW w:w="1486" w:type="dxa"/>
            <w:tcBorders>
              <w:top w:val="single" w:color="auto" w:sz="4" w:space="0"/>
              <w:left w:val="nil"/>
              <w:bottom w:val="nil"/>
              <w:right w:val="single" w:color="auto" w:sz="4" w:space="0"/>
            </w:tcBorders>
            <w:vAlign w:val="center"/>
          </w:tcPr>
          <w:p>
            <w:pPr>
              <w:autoSpaceDE w:val="0"/>
              <w:autoSpaceDN w:val="0"/>
              <w:adjustRightInd w:val="0"/>
              <w:jc w:val="center"/>
              <w:rPr>
                <w:kern w:val="0"/>
                <w:sz w:val="20"/>
                <w:szCs w:val="20"/>
              </w:rPr>
            </w:pPr>
            <w:r>
              <w:rPr>
                <w:rFonts w:hint="eastAsia"/>
                <w:kern w:val="0"/>
                <w:sz w:val="20"/>
                <w:szCs w:val="20"/>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7" w:hRule="atLeast"/>
        </w:trPr>
        <w:tc>
          <w:tcPr>
            <w:tcW w:w="970" w:type="dxa"/>
            <w:vMerge w:val="continue"/>
            <w:tcBorders>
              <w:left w:val="single" w:color="auto" w:sz="4" w:space="0"/>
              <w:right w:val="single" w:color="auto" w:sz="4" w:space="0"/>
            </w:tcBorders>
            <w:vAlign w:val="center"/>
          </w:tcPr>
          <w:p>
            <w:pPr>
              <w:autoSpaceDE w:val="0"/>
              <w:autoSpaceDN w:val="0"/>
              <w:adjustRightInd w:val="0"/>
              <w:jc w:val="center"/>
              <w:rPr>
                <w:kern w:val="0"/>
                <w:sz w:val="20"/>
                <w:szCs w:val="20"/>
              </w:rPr>
            </w:pPr>
          </w:p>
        </w:tc>
        <w:tc>
          <w:tcPr>
            <w:tcW w:w="1605" w:type="dxa"/>
            <w:tcBorders>
              <w:top w:val="nil"/>
              <w:left w:val="single" w:color="auto" w:sz="4" w:space="0"/>
              <w:bottom w:val="nil"/>
              <w:right w:val="nil"/>
            </w:tcBorders>
            <w:vAlign w:val="center"/>
          </w:tcPr>
          <w:p>
            <w:pPr>
              <w:autoSpaceDE w:val="0"/>
              <w:autoSpaceDN w:val="0"/>
              <w:adjustRightInd w:val="0"/>
              <w:jc w:val="center"/>
              <w:rPr>
                <w:kern w:val="0"/>
                <w:sz w:val="20"/>
                <w:szCs w:val="20"/>
              </w:rPr>
            </w:pPr>
            <w:r>
              <w:rPr>
                <w:rFonts w:hint="eastAsia"/>
                <w:kern w:val="0"/>
                <w:sz w:val="20"/>
                <w:szCs w:val="20"/>
              </w:rPr>
              <w:t>2</w:t>
            </w:r>
            <w:r>
              <w:rPr>
                <w:kern w:val="0"/>
                <w:sz w:val="20"/>
                <w:szCs w:val="20"/>
              </w:rPr>
              <w:t>017.07-2019.07</w:t>
            </w:r>
          </w:p>
        </w:tc>
        <w:tc>
          <w:tcPr>
            <w:tcW w:w="2069" w:type="dxa"/>
            <w:gridSpan w:val="3"/>
            <w:tcBorders>
              <w:top w:val="nil"/>
              <w:left w:val="nil"/>
              <w:bottom w:val="nil"/>
              <w:right w:val="nil"/>
            </w:tcBorders>
            <w:vAlign w:val="center"/>
          </w:tcPr>
          <w:p>
            <w:pPr>
              <w:autoSpaceDE w:val="0"/>
              <w:autoSpaceDN w:val="0"/>
              <w:adjustRightInd w:val="0"/>
              <w:jc w:val="center"/>
              <w:rPr>
                <w:kern w:val="0"/>
                <w:sz w:val="20"/>
                <w:szCs w:val="20"/>
              </w:rPr>
            </w:pPr>
            <w:r>
              <w:rPr>
                <w:rFonts w:hint="eastAsia"/>
                <w:kern w:val="0"/>
                <w:sz w:val="20"/>
                <w:szCs w:val="20"/>
              </w:rPr>
              <w:t>中交路桥华北工程有限责任公司</w:t>
            </w:r>
          </w:p>
        </w:tc>
        <w:tc>
          <w:tcPr>
            <w:tcW w:w="1766" w:type="dxa"/>
            <w:gridSpan w:val="3"/>
            <w:tcBorders>
              <w:top w:val="nil"/>
              <w:left w:val="nil"/>
              <w:bottom w:val="nil"/>
              <w:right w:val="nil"/>
            </w:tcBorders>
            <w:vAlign w:val="center"/>
          </w:tcPr>
          <w:p>
            <w:pPr>
              <w:autoSpaceDE w:val="0"/>
              <w:autoSpaceDN w:val="0"/>
              <w:adjustRightInd w:val="0"/>
              <w:jc w:val="center"/>
              <w:rPr>
                <w:kern w:val="0"/>
                <w:sz w:val="20"/>
                <w:szCs w:val="20"/>
              </w:rPr>
            </w:pPr>
            <w:r>
              <w:rPr>
                <w:rFonts w:hint="eastAsia"/>
                <w:kern w:val="0"/>
                <w:sz w:val="20"/>
                <w:szCs w:val="20"/>
              </w:rPr>
              <w:t>道路与桥梁隧道工程（施工）</w:t>
            </w:r>
          </w:p>
        </w:tc>
        <w:tc>
          <w:tcPr>
            <w:tcW w:w="1176" w:type="dxa"/>
            <w:tcBorders>
              <w:top w:val="nil"/>
              <w:left w:val="nil"/>
              <w:bottom w:val="nil"/>
              <w:right w:val="nil"/>
            </w:tcBorders>
            <w:vAlign w:val="center"/>
          </w:tcPr>
          <w:p>
            <w:pPr>
              <w:autoSpaceDE w:val="0"/>
              <w:autoSpaceDN w:val="0"/>
              <w:adjustRightInd w:val="0"/>
              <w:jc w:val="center"/>
              <w:rPr>
                <w:kern w:val="0"/>
                <w:sz w:val="20"/>
                <w:szCs w:val="20"/>
              </w:rPr>
            </w:pPr>
            <w:r>
              <w:rPr>
                <w:rFonts w:hint="eastAsia"/>
                <w:kern w:val="0"/>
                <w:sz w:val="20"/>
                <w:szCs w:val="20"/>
              </w:rPr>
              <w:t>技术员</w:t>
            </w:r>
          </w:p>
        </w:tc>
        <w:tc>
          <w:tcPr>
            <w:tcW w:w="1486" w:type="dxa"/>
            <w:tcBorders>
              <w:top w:val="nil"/>
              <w:left w:val="nil"/>
              <w:bottom w:val="nil"/>
              <w:right w:val="single" w:color="auto" w:sz="4" w:space="0"/>
            </w:tcBorders>
            <w:vAlign w:val="center"/>
          </w:tcPr>
          <w:p>
            <w:pPr>
              <w:autoSpaceDE w:val="0"/>
              <w:autoSpaceDN w:val="0"/>
              <w:adjustRightInd w:val="0"/>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37" w:hRule="atLeast"/>
        </w:trPr>
        <w:tc>
          <w:tcPr>
            <w:tcW w:w="970" w:type="dxa"/>
            <w:vMerge w:val="continue"/>
            <w:tcBorders>
              <w:left w:val="single" w:color="auto" w:sz="4" w:space="0"/>
              <w:bottom w:val="single" w:color="auto" w:sz="4" w:space="0"/>
              <w:right w:val="single" w:color="auto" w:sz="4" w:space="0"/>
            </w:tcBorders>
            <w:vAlign w:val="center"/>
          </w:tcPr>
          <w:p>
            <w:pPr>
              <w:autoSpaceDE w:val="0"/>
              <w:autoSpaceDN w:val="0"/>
              <w:adjustRightInd w:val="0"/>
              <w:jc w:val="center"/>
              <w:rPr>
                <w:kern w:val="0"/>
                <w:sz w:val="20"/>
                <w:szCs w:val="20"/>
              </w:rPr>
            </w:pPr>
          </w:p>
        </w:tc>
        <w:tc>
          <w:tcPr>
            <w:tcW w:w="1605" w:type="dxa"/>
            <w:tcBorders>
              <w:top w:val="nil"/>
              <w:left w:val="single" w:color="auto" w:sz="4" w:space="0"/>
              <w:bottom w:val="single" w:color="auto" w:sz="4" w:space="0"/>
              <w:right w:val="nil"/>
            </w:tcBorders>
            <w:vAlign w:val="center"/>
          </w:tcPr>
          <w:p>
            <w:pPr>
              <w:autoSpaceDE w:val="0"/>
              <w:autoSpaceDN w:val="0"/>
              <w:adjustRightInd w:val="0"/>
              <w:jc w:val="center"/>
              <w:rPr>
                <w:kern w:val="0"/>
                <w:sz w:val="20"/>
                <w:szCs w:val="20"/>
              </w:rPr>
            </w:pPr>
            <w:r>
              <w:rPr>
                <w:rFonts w:hint="eastAsia"/>
                <w:kern w:val="0"/>
                <w:sz w:val="20"/>
                <w:szCs w:val="20"/>
              </w:rPr>
              <w:t>2</w:t>
            </w:r>
            <w:r>
              <w:rPr>
                <w:kern w:val="0"/>
                <w:sz w:val="20"/>
                <w:szCs w:val="20"/>
              </w:rPr>
              <w:t>019.07-</w:t>
            </w:r>
            <w:r>
              <w:rPr>
                <w:rFonts w:hint="eastAsia"/>
                <w:kern w:val="0"/>
                <w:sz w:val="20"/>
                <w:szCs w:val="20"/>
              </w:rPr>
              <w:t>至今</w:t>
            </w:r>
          </w:p>
        </w:tc>
        <w:tc>
          <w:tcPr>
            <w:tcW w:w="2069" w:type="dxa"/>
            <w:gridSpan w:val="3"/>
            <w:tcBorders>
              <w:top w:val="nil"/>
              <w:left w:val="nil"/>
              <w:bottom w:val="single" w:color="auto" w:sz="4" w:space="0"/>
              <w:right w:val="nil"/>
            </w:tcBorders>
            <w:vAlign w:val="center"/>
          </w:tcPr>
          <w:p>
            <w:pPr>
              <w:autoSpaceDE w:val="0"/>
              <w:autoSpaceDN w:val="0"/>
              <w:adjustRightInd w:val="0"/>
              <w:jc w:val="center"/>
              <w:rPr>
                <w:kern w:val="0"/>
                <w:sz w:val="20"/>
                <w:szCs w:val="20"/>
              </w:rPr>
            </w:pPr>
            <w:r>
              <w:rPr>
                <w:rFonts w:hint="eastAsia"/>
                <w:kern w:val="0"/>
                <w:sz w:val="20"/>
                <w:szCs w:val="20"/>
              </w:rPr>
              <w:t>辽宁省高速公路运营管理有限责任公司鞍山分公司</w:t>
            </w:r>
          </w:p>
        </w:tc>
        <w:tc>
          <w:tcPr>
            <w:tcW w:w="1766" w:type="dxa"/>
            <w:gridSpan w:val="3"/>
            <w:tcBorders>
              <w:top w:val="nil"/>
              <w:left w:val="nil"/>
              <w:bottom w:val="single" w:color="auto" w:sz="4" w:space="0"/>
              <w:right w:val="nil"/>
            </w:tcBorders>
            <w:vAlign w:val="center"/>
          </w:tcPr>
          <w:p>
            <w:pPr>
              <w:autoSpaceDE w:val="0"/>
              <w:autoSpaceDN w:val="0"/>
              <w:adjustRightInd w:val="0"/>
              <w:jc w:val="center"/>
              <w:rPr>
                <w:kern w:val="0"/>
                <w:sz w:val="20"/>
                <w:szCs w:val="20"/>
              </w:rPr>
            </w:pPr>
            <w:r>
              <w:rPr>
                <w:rFonts w:hint="eastAsia"/>
                <w:kern w:val="0"/>
                <w:sz w:val="20"/>
                <w:szCs w:val="20"/>
              </w:rPr>
              <w:t>道路与桥梁隧道工程（养护）</w:t>
            </w:r>
          </w:p>
        </w:tc>
        <w:tc>
          <w:tcPr>
            <w:tcW w:w="1176" w:type="dxa"/>
            <w:tcBorders>
              <w:top w:val="nil"/>
              <w:left w:val="nil"/>
              <w:bottom w:val="single" w:color="auto" w:sz="4" w:space="0"/>
              <w:right w:val="nil"/>
            </w:tcBorders>
            <w:vAlign w:val="center"/>
          </w:tcPr>
          <w:p>
            <w:pPr>
              <w:autoSpaceDE w:val="0"/>
              <w:autoSpaceDN w:val="0"/>
              <w:adjustRightInd w:val="0"/>
              <w:jc w:val="center"/>
              <w:rPr>
                <w:kern w:val="0"/>
                <w:sz w:val="20"/>
                <w:szCs w:val="20"/>
              </w:rPr>
            </w:pPr>
            <w:r>
              <w:rPr>
                <w:rFonts w:hint="eastAsia"/>
                <w:kern w:val="0"/>
                <w:sz w:val="20"/>
                <w:szCs w:val="20"/>
              </w:rPr>
              <w:t>养护工程师</w:t>
            </w:r>
          </w:p>
        </w:tc>
        <w:tc>
          <w:tcPr>
            <w:tcW w:w="1486" w:type="dxa"/>
            <w:tcBorders>
              <w:top w:val="nil"/>
              <w:left w:val="nil"/>
              <w:bottom w:val="single" w:color="auto" w:sz="4" w:space="0"/>
              <w:right w:val="single" w:color="auto" w:sz="4" w:space="0"/>
            </w:tcBorders>
            <w:vAlign w:val="center"/>
          </w:tcPr>
          <w:p>
            <w:pPr>
              <w:autoSpaceDE w:val="0"/>
              <w:autoSpaceDN w:val="0"/>
              <w:adjustRightInd w:val="0"/>
              <w:jc w:val="center"/>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200" w:hRule="atLeast"/>
        </w:trPr>
        <w:tc>
          <w:tcPr>
            <w:tcW w:w="970" w:type="dxa"/>
            <w:vMerge w:val="restar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9"/>
            <w:tcBorders>
              <w:top w:val="single" w:color="auto" w:sz="4" w:space="0"/>
              <w:left w:val="single" w:color="auto" w:sz="4" w:space="0"/>
              <w:bottom w:val="nil"/>
              <w:right w:val="single" w:color="auto" w:sz="4" w:space="0"/>
            </w:tcBorders>
            <w:vAlign w:val="center"/>
          </w:tcPr>
          <w:p>
            <w:pPr>
              <w:autoSpaceDE w:val="0"/>
              <w:autoSpaceDN w:val="0"/>
              <w:adjustRightInd w:val="0"/>
              <w:ind w:firstLine="180" w:firstLineChars="100"/>
              <w:jc w:val="center"/>
              <w:rPr>
                <w:rFonts w:ascii="宋体"/>
                <w:kern w:val="0"/>
                <w:sz w:val="18"/>
                <w:szCs w:val="18"/>
              </w:rPr>
            </w:pPr>
            <w:r>
              <w:rPr>
                <w:rFonts w:ascii="宋体"/>
                <w:kern w:val="0"/>
                <w:sz w:val="18"/>
                <w:szCs w:val="18"/>
              </w:rPr>
              <w:t xml:space="preserve">     </w:t>
            </w: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sz w:val="18"/>
                <w:szCs w:val="18"/>
              </w:rPr>
            </w:pP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26" w:hRule="atLeast"/>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kern w:val="0"/>
                <w:sz w:val="18"/>
                <w:szCs w:val="18"/>
              </w:rPr>
            </w:pPr>
          </w:p>
        </w:tc>
        <w:tc>
          <w:tcPr>
            <w:tcW w:w="8102" w:type="dxa"/>
            <w:gridSpan w:val="9"/>
            <w:tcBorders>
              <w:top w:val="nil"/>
              <w:left w:val="single" w:color="auto" w:sz="4" w:space="0"/>
              <w:bottom w:val="nil"/>
              <w:right w:val="single" w:color="auto" w:sz="4" w:space="0"/>
            </w:tcBorders>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eastAsia="zh-TW"/>
              </w:rPr>
              <w:t>年</w:t>
            </w:r>
            <w:r>
              <w:rPr>
                <w:rFonts w:ascii="宋体"/>
                <w:kern w:val="0"/>
              </w:rPr>
              <w:t xml:space="preserve">     </w:t>
            </w:r>
            <w:r>
              <w:rPr>
                <w:rFonts w:hint="eastAsia" w:ascii="宋体"/>
                <w:kern w:val="0"/>
                <w:lang w:eastAsia="zh-TW"/>
              </w:rPr>
              <w:t>月</w:t>
            </w:r>
            <w:r>
              <w:rPr>
                <w:rFonts w:ascii="宋体"/>
                <w:kern w:val="0"/>
              </w:rPr>
              <w:t xml:space="preserve">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101" w:hRule="atLeast"/>
        </w:trPr>
        <w:tc>
          <w:tcPr>
            <w:tcW w:w="970" w:type="dxa"/>
            <w:vMerge w:val="continue"/>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kern w:val="0"/>
                <w:sz w:val="12"/>
                <w:szCs w:val="12"/>
              </w:rPr>
            </w:pPr>
          </w:p>
        </w:tc>
        <w:tc>
          <w:tcPr>
            <w:tcW w:w="8102" w:type="dxa"/>
            <w:gridSpan w:val="9"/>
            <w:tcBorders>
              <w:top w:val="nil"/>
              <w:left w:val="single" w:color="auto" w:sz="4" w:space="0"/>
              <w:bottom w:val="single" w:color="auto" w:sz="4" w:space="0"/>
              <w:right w:val="single" w:color="auto" w:sz="4" w:space="0"/>
            </w:tcBorders>
            <w:vAlign w:val="center"/>
          </w:tcPr>
          <w:p>
            <w:pPr>
              <w:autoSpaceDE w:val="0"/>
              <w:autoSpaceDN w:val="0"/>
              <w:adjustRightInd w:val="0"/>
              <w:jc w:val="left"/>
              <w:rPr>
                <w:kern w:val="0"/>
              </w:rPr>
            </w:pPr>
            <w:r>
              <w:rPr>
                <w:rFonts w:hint="eastAsia"/>
                <w:kern w:val="0"/>
                <w:lang w:eastAsia="zh-TW"/>
              </w:rPr>
              <w:t xml:space="preserve"> 单位推荐档次： </w:t>
            </w: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autoSpaceDE w:val="0"/>
        <w:autoSpaceDN w:val="0"/>
        <w:adjustRightInd w:val="0"/>
        <w:jc w:val="left"/>
        <w:rPr>
          <w:kern w:val="0"/>
          <w:sz w:val="20"/>
          <w:szCs w:val="20"/>
        </w:rPr>
        <w:sectPr>
          <w:headerReference r:id="rId3" w:type="default"/>
          <w:pgSz w:w="11907" w:h="16840"/>
          <w:pgMar w:top="720" w:right="578" w:bottom="1440" w:left="1758" w:header="720" w:footer="720" w:gutter="0"/>
          <w:cols w:space="720" w:num="1"/>
        </w:sectPr>
      </w:pPr>
    </w:p>
    <w:tbl>
      <w:tblPr>
        <w:tblStyle w:val="5"/>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3"/>
        <w:gridCol w:w="1275"/>
        <w:gridCol w:w="709"/>
        <w:gridCol w:w="2466"/>
        <w:gridCol w:w="653"/>
        <w:gridCol w:w="1161"/>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6" w:hRule="atLeast"/>
        </w:trPr>
        <w:tc>
          <w:tcPr>
            <w:tcW w:w="9072"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hAnsi="宋体"/>
                <w:kern w:val="0"/>
                <w:sz w:val="24"/>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1" w:hRule="atLeast"/>
        </w:trPr>
        <w:tc>
          <w:tcPr>
            <w:tcW w:w="9072" w:type="dxa"/>
            <w:gridSpan w:val="7"/>
            <w:tcBorders>
              <w:top w:val="single" w:color="auto" w:sz="4" w:space="0"/>
              <w:left w:val="single" w:color="auto" w:sz="4" w:space="0"/>
              <w:bottom w:val="nil"/>
              <w:right w:val="single" w:color="auto" w:sz="4" w:space="0"/>
            </w:tcBorders>
            <w:vAlign w:val="center"/>
          </w:tcPr>
          <w:p>
            <w:pPr>
              <w:autoSpaceDE w:val="0"/>
              <w:autoSpaceDN w:val="0"/>
              <w:adjustRightInd w:val="0"/>
              <w:rPr>
                <w:kern w:val="0"/>
                <w:szCs w:val="20"/>
              </w:rPr>
            </w:pPr>
            <w:r>
              <w:rPr>
                <w:rFonts w:hint="eastAsia"/>
                <w:b/>
                <w:bCs/>
                <w:kern w:val="0"/>
                <w:szCs w:val="20"/>
              </w:rPr>
              <w:t>一、主要业绩成果</w:t>
            </w:r>
            <w:r>
              <w:rPr>
                <w:rFonts w:hint="eastAsia"/>
                <w:kern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1"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顺序</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完成</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项目名称</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项目等级</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承担责任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1</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在建</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经乌高速西拉沐沦特大桥</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大型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021.12</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辽宁省高速公路（&lt;鞍山分公司&gt;管辖区域）道路日常养护工作（2019年~2021年）</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大型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3</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w:t>
            </w:r>
            <w:r>
              <w:rPr>
                <w:rFonts w:hint="eastAsia" w:ascii="宋体" w:hAnsi="宋体"/>
                <w:kern w:val="0"/>
                <w:szCs w:val="21"/>
              </w:rPr>
              <w:t>.1</w:t>
            </w:r>
            <w:r>
              <w:rPr>
                <w:rFonts w:ascii="宋体" w:hAnsi="宋体"/>
                <w:kern w:val="0"/>
                <w:szCs w:val="21"/>
              </w:rPr>
              <w:t>2</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辽宁省高速公路（&lt;鞍山分公司&gt;管辖区域)隧道日常养护工作（2019年～2021年）</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大型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4</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019.7</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鞍山分公司2019年丹锡线防眩板改造工程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5</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019.9</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2019年辽宁省高速公路取消省界收费站项目三期土建工程设计施工总承包项目（鞍山分公司）</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6</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019.12</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2019年辽宁省高速公路桥梁检测项目</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大型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7</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2019.11</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2019年辽宁省高速公路运营管理有限责任公司鞍山分公司饮用水水源保护区改造工程</w:t>
            </w:r>
          </w:p>
          <w:p>
            <w:pPr>
              <w:autoSpaceDE w:val="0"/>
              <w:autoSpaceDN w:val="0"/>
              <w:adjustRightInd w:val="0"/>
              <w:jc w:val="center"/>
              <w:rPr>
                <w:rFonts w:ascii="宋体" w:hAnsi="宋体"/>
                <w:kern w:val="0"/>
                <w:szCs w:val="21"/>
              </w:rPr>
            </w:pP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072" w:type="dxa"/>
            <w:gridSpan w:val="7"/>
            <w:tcBorders>
              <w:top w:val="nil"/>
              <w:left w:val="single" w:color="auto" w:sz="4" w:space="0"/>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（其他业绩成果见附页）</w:t>
            </w:r>
          </w:p>
          <w:p>
            <w:pPr>
              <w:autoSpaceDE w:val="0"/>
              <w:autoSpaceDN w:val="0"/>
              <w:adjustRightInd w:val="0"/>
              <w:jc w:val="center"/>
              <w:rPr>
                <w:rFonts w:ascii="宋体" w:hAnsi="宋体"/>
                <w:kern w:val="0"/>
                <w:szCs w:val="21"/>
              </w:rPr>
            </w:pPr>
          </w:p>
          <w:p>
            <w:pPr>
              <w:autoSpaceDE w:val="0"/>
              <w:autoSpaceDN w:val="0"/>
              <w:adjustRightInd w:val="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072" w:type="dxa"/>
            <w:gridSpan w:val="7"/>
            <w:tcBorders>
              <w:top w:val="nil"/>
              <w:left w:val="single" w:color="auto" w:sz="4" w:space="0"/>
              <w:bottom w:val="nil"/>
              <w:right w:val="single" w:color="auto" w:sz="4" w:space="0"/>
            </w:tcBorders>
            <w:vAlign w:val="center"/>
          </w:tcPr>
          <w:p>
            <w:pPr>
              <w:autoSpaceDE w:val="0"/>
              <w:autoSpaceDN w:val="0"/>
              <w:adjustRightInd w:val="0"/>
              <w:rPr>
                <w:b/>
                <w:bCs/>
                <w:kern w:val="0"/>
                <w:szCs w:val="20"/>
              </w:rPr>
            </w:pPr>
            <w:r>
              <w:rPr>
                <w:rFonts w:hint="eastAsia"/>
                <w:b/>
                <w:bCs/>
                <w:kern w:val="0"/>
                <w:szCs w:val="20"/>
              </w:rPr>
              <w:t>二、获奖项目：</w:t>
            </w:r>
          </w:p>
          <w:p>
            <w:pPr>
              <w:autoSpaceDE w:val="0"/>
              <w:autoSpaceDN w:val="0"/>
              <w:adjustRightInd w:val="0"/>
              <w:ind w:left="420"/>
              <w:rPr>
                <w:kern w:val="0"/>
                <w:szCs w:val="20"/>
              </w:rPr>
            </w:pPr>
            <w:r>
              <w:rPr>
                <w:rFonts w:hint="eastAsia"/>
                <w:kern w:val="0"/>
                <w:szCs w:val="20"/>
              </w:rPr>
              <w:t>顺序         获奖项目        获奖名称      获奖等级    获奖时间     证书号</w:t>
            </w:r>
          </w:p>
          <w:p>
            <w:pPr>
              <w:autoSpaceDE w:val="0"/>
              <w:autoSpaceDN w:val="0"/>
              <w:adjustRightInd w:val="0"/>
              <w:ind w:left="420"/>
              <w:rPr>
                <w:kern w:val="0"/>
                <w:szCs w:val="20"/>
              </w:rPr>
            </w:pPr>
          </w:p>
          <w:p>
            <w:pPr>
              <w:autoSpaceDE w:val="0"/>
              <w:autoSpaceDN w:val="0"/>
              <w:adjustRightInd w:val="0"/>
              <w:ind w:left="420"/>
              <w:rPr>
                <w:kern w:val="0"/>
                <w:szCs w:val="20"/>
              </w:rPr>
            </w:pPr>
          </w:p>
          <w:p>
            <w:pPr>
              <w:autoSpaceDE w:val="0"/>
              <w:autoSpaceDN w:val="0"/>
              <w:adjustRightInd w:val="0"/>
              <w:ind w:left="420"/>
              <w:rPr>
                <w:kern w:val="0"/>
                <w:szCs w:val="20"/>
              </w:rPr>
            </w:pPr>
          </w:p>
          <w:p>
            <w:pPr>
              <w:autoSpaceDE w:val="0"/>
              <w:autoSpaceDN w:val="0"/>
              <w:adjustRightInd w:val="0"/>
              <w:ind w:left="420"/>
              <w:rPr>
                <w:kern w:val="0"/>
                <w:szCs w:val="20"/>
              </w:rPr>
            </w:pPr>
          </w:p>
          <w:p>
            <w:pPr>
              <w:autoSpaceDE w:val="0"/>
              <w:autoSpaceDN w:val="0"/>
              <w:adjustRightInd w:val="0"/>
              <w:ind w:left="420"/>
              <w:rPr>
                <w:kern w:val="0"/>
                <w:szCs w:val="20"/>
              </w:rPr>
            </w:pPr>
          </w:p>
          <w:p>
            <w:pPr>
              <w:autoSpaceDE w:val="0"/>
              <w:autoSpaceDN w:val="0"/>
              <w:adjustRightInd w:val="0"/>
              <w:ind w:left="420"/>
              <w:rPr>
                <w:kern w:val="0"/>
                <w:szCs w:val="20"/>
              </w:rPr>
            </w:pPr>
          </w:p>
          <w:p>
            <w:pPr>
              <w:autoSpaceDE w:val="0"/>
              <w:autoSpaceDN w:val="0"/>
              <w:adjustRightInd w:val="0"/>
              <w:rPr>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072" w:type="dxa"/>
            <w:gridSpan w:val="7"/>
            <w:tcBorders>
              <w:top w:val="nil"/>
              <w:left w:val="single" w:color="auto" w:sz="4" w:space="0"/>
              <w:bottom w:val="single" w:color="auto" w:sz="4" w:space="0"/>
              <w:right w:val="single" w:color="auto" w:sz="4" w:space="0"/>
            </w:tcBorders>
            <w:vAlign w:val="center"/>
          </w:tcPr>
          <w:p>
            <w:pPr>
              <w:autoSpaceDE w:val="0"/>
              <w:autoSpaceDN w:val="0"/>
              <w:adjustRightInd w:val="0"/>
              <w:rPr>
                <w:b/>
                <w:bCs/>
                <w:kern w:val="0"/>
                <w:szCs w:val="20"/>
              </w:rPr>
            </w:pPr>
            <w:r>
              <w:rPr>
                <w:rFonts w:hint="eastAsia"/>
                <w:b/>
                <w:bCs/>
                <w:kern w:val="0"/>
                <w:szCs w:val="20"/>
              </w:rPr>
              <w:t>三、论文情况</w:t>
            </w:r>
          </w:p>
          <w:p>
            <w:pPr>
              <w:autoSpaceDE w:val="0"/>
              <w:autoSpaceDN w:val="0"/>
              <w:adjustRightInd w:val="0"/>
              <w:ind w:left="420"/>
              <w:rPr>
                <w:kern w:val="0"/>
                <w:szCs w:val="20"/>
              </w:rPr>
            </w:pPr>
            <w:r>
              <w:rPr>
                <w:rFonts w:hint="eastAsia"/>
                <w:kern w:val="0"/>
                <w:szCs w:val="20"/>
              </w:rPr>
              <w:t>顺序         论文名称        发表刊物       发表时间       作者名次</w:t>
            </w:r>
          </w:p>
          <w:p>
            <w:pPr>
              <w:autoSpaceDE w:val="0"/>
              <w:autoSpaceDN w:val="0"/>
              <w:adjustRightInd w:val="0"/>
              <w:ind w:left="390" w:firstLine="200" w:firstLineChars="100"/>
              <w:rPr>
                <w:kern w:val="0"/>
                <w:sz w:val="20"/>
                <w:szCs w:val="20"/>
              </w:rPr>
            </w:pPr>
            <w:r>
              <w:rPr>
                <w:rFonts w:hint="eastAsia"/>
                <w:kern w:val="0"/>
                <w:sz w:val="20"/>
                <w:szCs w:val="20"/>
              </w:rPr>
              <w:t>1</w:t>
            </w:r>
            <w:r>
              <w:rPr>
                <w:kern w:val="0"/>
                <w:sz w:val="20"/>
                <w:szCs w:val="20"/>
              </w:rPr>
              <w:t xml:space="preserve">        </w:t>
            </w:r>
            <w:r>
              <w:rPr>
                <w:rFonts w:hint="eastAsia"/>
                <w:kern w:val="0"/>
                <w:sz w:val="20"/>
                <w:szCs w:val="20"/>
              </w:rPr>
              <w:t xml:space="preserve">注浆技术在公路 </w:t>
            </w:r>
            <w:r>
              <w:rPr>
                <w:kern w:val="0"/>
                <w:sz w:val="20"/>
                <w:szCs w:val="20"/>
              </w:rPr>
              <w:t xml:space="preserve">   </w:t>
            </w:r>
            <w:r>
              <w:rPr>
                <w:rFonts w:hint="eastAsia"/>
                <w:kern w:val="0"/>
                <w:sz w:val="20"/>
                <w:szCs w:val="20"/>
              </w:rPr>
              <w:t xml:space="preserve">《科学与财富》 </w:t>
            </w:r>
            <w:r>
              <w:rPr>
                <w:kern w:val="0"/>
                <w:sz w:val="20"/>
                <w:szCs w:val="20"/>
              </w:rPr>
              <w:t xml:space="preserve">    2021.10          </w:t>
            </w:r>
            <w:r>
              <w:rPr>
                <w:rFonts w:hint="eastAsia"/>
                <w:kern w:val="0"/>
                <w:sz w:val="20"/>
                <w:szCs w:val="20"/>
              </w:rPr>
              <w:t>独立</w:t>
            </w:r>
          </w:p>
          <w:p>
            <w:pPr>
              <w:autoSpaceDE w:val="0"/>
              <w:autoSpaceDN w:val="0"/>
              <w:adjustRightInd w:val="0"/>
              <w:ind w:left="390" w:firstLine="1000" w:firstLineChars="500"/>
              <w:rPr>
                <w:kern w:val="0"/>
                <w:sz w:val="20"/>
                <w:szCs w:val="20"/>
              </w:rPr>
            </w:pPr>
            <w:r>
              <w:rPr>
                <w:rFonts w:hint="eastAsia"/>
                <w:kern w:val="0"/>
                <w:sz w:val="20"/>
                <w:szCs w:val="20"/>
              </w:rPr>
              <w:t>桥隧施工中的应用</w:t>
            </w:r>
          </w:p>
          <w:p>
            <w:pPr>
              <w:autoSpaceDE w:val="0"/>
              <w:autoSpaceDN w:val="0"/>
              <w:adjustRightInd w:val="0"/>
              <w:ind w:left="390" w:firstLine="1000" w:firstLineChars="500"/>
              <w:rPr>
                <w:kern w:val="0"/>
                <w:sz w:val="20"/>
                <w:szCs w:val="20"/>
              </w:rPr>
            </w:pPr>
          </w:p>
          <w:p>
            <w:pPr>
              <w:autoSpaceDE w:val="0"/>
              <w:autoSpaceDN w:val="0"/>
              <w:adjustRightInd w:val="0"/>
              <w:ind w:left="390" w:firstLine="1000" w:firstLineChars="500"/>
              <w:rPr>
                <w:kern w:val="0"/>
                <w:sz w:val="20"/>
                <w:szCs w:val="20"/>
              </w:rPr>
            </w:pPr>
          </w:p>
          <w:p>
            <w:pPr>
              <w:autoSpaceDE w:val="0"/>
              <w:autoSpaceDN w:val="0"/>
              <w:adjustRightInd w:val="0"/>
              <w:ind w:left="390" w:firstLine="1000" w:firstLineChars="500"/>
              <w:rPr>
                <w:kern w:val="0"/>
                <w:sz w:val="20"/>
                <w:szCs w:val="20"/>
              </w:rPr>
            </w:pPr>
          </w:p>
          <w:p>
            <w:pPr>
              <w:autoSpaceDE w:val="0"/>
              <w:autoSpaceDN w:val="0"/>
              <w:adjustRightInd w:val="0"/>
              <w:ind w:left="390" w:firstLine="1000" w:firstLineChars="500"/>
              <w:rPr>
                <w:kern w:val="0"/>
                <w:sz w:val="20"/>
                <w:szCs w:val="20"/>
              </w:rPr>
            </w:pPr>
          </w:p>
          <w:p>
            <w:pPr>
              <w:autoSpaceDE w:val="0"/>
              <w:autoSpaceDN w:val="0"/>
              <w:adjustRightInd w:val="0"/>
              <w:rPr>
                <w:kern w:val="0"/>
                <w:sz w:val="20"/>
                <w:szCs w:val="20"/>
              </w:rPr>
            </w:pPr>
          </w:p>
          <w:p>
            <w:pPr>
              <w:autoSpaceDE w:val="0"/>
              <w:autoSpaceDN w:val="0"/>
              <w:adjustRightInd w:val="0"/>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956" w:hRule="atLeast"/>
        </w:trPr>
        <w:tc>
          <w:tcPr>
            <w:tcW w:w="2977"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119"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gridSpan w:val="2"/>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single" w:color="auto" w:sz="4" w:space="0"/>
              <w:left w:val="single" w:color="auto" w:sz="4" w:space="0"/>
              <w:bottom w:val="nil"/>
              <w:right w:val="nil"/>
            </w:tcBorders>
            <w:vAlign w:val="center"/>
          </w:tcPr>
          <w:p>
            <w:pPr>
              <w:autoSpaceDE w:val="0"/>
              <w:autoSpaceDN w:val="0"/>
              <w:adjustRightInd w:val="0"/>
              <w:rPr>
                <w:rFonts w:ascii="宋体" w:hAnsi="宋体"/>
                <w:kern w:val="0"/>
                <w:szCs w:val="21"/>
              </w:rPr>
            </w:pPr>
            <w:r>
              <w:rPr>
                <w:rFonts w:hint="eastAsia" w:ascii="宋体" w:hAnsi="宋体"/>
                <w:kern w:val="0"/>
                <w:szCs w:val="21"/>
              </w:rPr>
              <w:t>附页：</w:t>
            </w:r>
          </w:p>
          <w:p>
            <w:pPr>
              <w:autoSpaceDE w:val="0"/>
              <w:autoSpaceDN w:val="0"/>
              <w:adjustRightInd w:val="0"/>
              <w:rPr>
                <w:rFonts w:ascii="宋体" w:hAnsi="宋体"/>
                <w:kern w:val="0"/>
                <w:szCs w:val="21"/>
              </w:rPr>
            </w:pPr>
          </w:p>
        </w:tc>
        <w:tc>
          <w:tcPr>
            <w:tcW w:w="1275" w:type="dxa"/>
            <w:tcBorders>
              <w:top w:val="single" w:color="auto" w:sz="4" w:space="0"/>
              <w:left w:val="nil"/>
              <w:bottom w:val="nil"/>
              <w:right w:val="nil"/>
            </w:tcBorders>
            <w:vAlign w:val="center"/>
          </w:tcPr>
          <w:p>
            <w:pPr>
              <w:autoSpaceDE w:val="0"/>
              <w:autoSpaceDN w:val="0"/>
              <w:adjustRightInd w:val="0"/>
              <w:jc w:val="center"/>
              <w:rPr>
                <w:rFonts w:ascii="宋体" w:hAnsi="宋体"/>
                <w:kern w:val="0"/>
                <w:szCs w:val="21"/>
              </w:rPr>
            </w:pPr>
          </w:p>
        </w:tc>
        <w:tc>
          <w:tcPr>
            <w:tcW w:w="3175" w:type="dxa"/>
            <w:gridSpan w:val="2"/>
            <w:tcBorders>
              <w:top w:val="single" w:color="auto" w:sz="4" w:space="0"/>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4" w:type="dxa"/>
            <w:gridSpan w:val="2"/>
            <w:tcBorders>
              <w:top w:val="single" w:color="auto" w:sz="4" w:space="0"/>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single" w:color="auto" w:sz="4" w:space="0"/>
              <w:left w:val="nil"/>
              <w:bottom w:val="nil"/>
              <w:right w:val="single" w:color="auto" w:sz="4" w:space="0"/>
            </w:tcBorders>
            <w:vAlign w:val="center"/>
          </w:tcPr>
          <w:p>
            <w:pPr>
              <w:autoSpaceDE w:val="0"/>
              <w:autoSpaceDN w:val="0"/>
              <w:adjustRightInd w:val="0"/>
              <w:jc w:val="center"/>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019.11</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旧岭隧道水毁抢修恢复工程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2</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019.12</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2019年辽宁省高速公路路面预防性养护及桥梁、交通安全设施等维修工程设计施工总承包项目（鞍山分公司）</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3</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2020.11</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2020年辽宁省高速公路桥梁检测项目</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大型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4</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020.10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辽宁省高速公路桥梁维修加固及病害处治工程设计施工总承包项目(鞍山分公司)</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5</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020.10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丹锡高速K118+674～K118+922声屏障设置工程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6</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020.10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2020年鞍山分公司附属设施改造工程</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7</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020.10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2020年鞍山分公司附属设施改造工程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8</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020.</w:t>
            </w:r>
            <w:r>
              <w:rPr>
                <w:rFonts w:hint="eastAsia" w:ascii="宋体" w:hAnsi="宋体"/>
                <w:kern w:val="0"/>
                <w:szCs w:val="21"/>
              </w:rPr>
              <w:t>1</w:t>
            </w:r>
            <w:r>
              <w:rPr>
                <w:rFonts w:ascii="宋体" w:hAnsi="宋体"/>
                <w:kern w:val="0"/>
                <w:szCs w:val="21"/>
              </w:rPr>
              <w:t>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2020年鞍山分公司迎国检路面及交安设施维护工程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9</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021.7</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2021年辽宁省高速公路桥梁检测项目</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10</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w:t>
            </w:r>
            <w:r>
              <w:rPr>
                <w:rFonts w:hint="eastAsia" w:ascii="宋体" w:hAnsi="宋体"/>
                <w:kern w:val="0"/>
                <w:szCs w:val="21"/>
              </w:rPr>
              <w:t>．9</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2021年辽宁省高速公路桥梁检测项目</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11</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021.5</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鞍山分公司2021年度道路路面灌缝工程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12</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2021年鞍山分公司防汛保通工程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13</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w:t>
            </w:r>
            <w:r>
              <w:rPr>
                <w:rFonts w:hint="eastAsia" w:ascii="宋体" w:hAnsi="宋体"/>
                <w:kern w:val="0"/>
                <w:szCs w:val="21"/>
              </w:rPr>
              <w:t>9</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2021年鞍山分公司声屏障安装工程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14</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2021年鞍山分公司丹锡高速路面维修工程</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15</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021.12</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2021年鞍山分公司护栏提升项目</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16</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021.11</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2021年鞍山分公司沈大线声屏障维修工程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ind w:firstLine="420" w:firstLineChars="200"/>
              <w:rPr>
                <w:rFonts w:ascii="宋体" w:hAnsi="宋体"/>
                <w:kern w:val="0"/>
                <w:szCs w:val="21"/>
              </w:rPr>
            </w:pPr>
            <w:r>
              <w:rPr>
                <w:rFonts w:ascii="宋体" w:hAnsi="宋体"/>
                <w:kern w:val="0"/>
                <w:szCs w:val="21"/>
              </w:rPr>
              <w:t>17</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022.6</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鞍山分公司2022年春季路面灌缝工程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18</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022.6</w:t>
            </w:r>
          </w:p>
        </w:tc>
        <w:tc>
          <w:tcPr>
            <w:tcW w:w="3175" w:type="dxa"/>
            <w:gridSpan w:val="2"/>
            <w:tcBorders>
              <w:top w:val="nil"/>
              <w:left w:val="nil"/>
              <w:bottom w:val="nil"/>
              <w:right w:val="nil"/>
            </w:tcBorders>
            <w:vAlign w:val="center"/>
          </w:tcPr>
          <w:p>
            <w:pPr>
              <w:widowControl/>
              <w:jc w:val="center"/>
              <w:rPr>
                <w:rFonts w:ascii="宋体" w:hAnsi="宋体"/>
                <w:color w:val="000000"/>
                <w:kern w:val="0"/>
                <w:szCs w:val="21"/>
              </w:rPr>
            </w:pPr>
            <w:r>
              <w:rPr>
                <w:rFonts w:hint="eastAsia" w:ascii="宋体" w:hAnsi="宋体"/>
                <w:color w:val="000000"/>
                <w:szCs w:val="21"/>
              </w:rPr>
              <w:t>2022年鞍山分公司桥梁伸缩缝维修工程</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19</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022.10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2022年辽宁省高速公路隧道检测项目（鞍山分公司管辖）</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中型</w:t>
            </w: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20</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ascii="宋体" w:hAnsi="宋体"/>
                <w:kern w:val="0"/>
                <w:szCs w:val="21"/>
              </w:rPr>
              <w:t>2022.10</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2022年辽宁省高速公路桥梁维修加固及病害处治工程设计施工总承包（鞍山分公司）</w:t>
            </w:r>
          </w:p>
        </w:tc>
        <w:tc>
          <w:tcPr>
            <w:tcW w:w="1814" w:type="dxa"/>
            <w:gridSpan w:val="2"/>
            <w:tcBorders>
              <w:top w:val="nil"/>
              <w:left w:val="nil"/>
              <w:bottom w:val="nil"/>
              <w:right w:val="nil"/>
            </w:tcBorders>
            <w:vAlign w:val="center"/>
          </w:tcPr>
          <w:p>
            <w:pPr>
              <w:autoSpaceDE w:val="0"/>
              <w:autoSpaceDN w:val="0"/>
              <w:adjustRightInd w:val="0"/>
              <w:ind w:firstLine="420" w:firstLineChars="200"/>
              <w:jc w:val="center"/>
              <w:rPr>
                <w:rFonts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70" w:hRule="atLeast"/>
        </w:trPr>
        <w:tc>
          <w:tcPr>
            <w:tcW w:w="993" w:type="dxa"/>
            <w:tcBorders>
              <w:top w:val="nil"/>
              <w:left w:val="single" w:color="auto" w:sz="4" w:space="0"/>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2</w:t>
            </w:r>
            <w:r>
              <w:rPr>
                <w:rFonts w:ascii="宋体" w:hAnsi="宋体"/>
                <w:kern w:val="0"/>
                <w:szCs w:val="21"/>
              </w:rPr>
              <w:t>1</w:t>
            </w:r>
          </w:p>
        </w:tc>
        <w:tc>
          <w:tcPr>
            <w:tcW w:w="1275" w:type="dxa"/>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在建</w:t>
            </w:r>
          </w:p>
        </w:tc>
        <w:tc>
          <w:tcPr>
            <w:tcW w:w="3175"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辽宁省高速公路鞍山分公司管辖区域道路日常养护项目（2022年7月-2025年）</w:t>
            </w:r>
          </w:p>
        </w:tc>
        <w:tc>
          <w:tcPr>
            <w:tcW w:w="1814" w:type="dxa"/>
            <w:gridSpan w:val="2"/>
            <w:tcBorders>
              <w:top w:val="nil"/>
              <w:left w:val="nil"/>
              <w:bottom w:val="nil"/>
              <w:right w:val="nil"/>
            </w:tcBorders>
            <w:vAlign w:val="center"/>
          </w:tcPr>
          <w:p>
            <w:pPr>
              <w:autoSpaceDE w:val="0"/>
              <w:autoSpaceDN w:val="0"/>
              <w:adjustRightInd w:val="0"/>
              <w:jc w:val="center"/>
              <w:rPr>
                <w:rFonts w:ascii="宋体" w:hAnsi="宋体"/>
                <w:kern w:val="0"/>
                <w:szCs w:val="21"/>
              </w:rPr>
            </w:pPr>
            <w:r>
              <w:rPr>
                <w:rFonts w:hint="eastAsia" w:ascii="宋体" w:hAnsi="宋体"/>
                <w:kern w:val="0"/>
                <w:szCs w:val="21"/>
              </w:rPr>
              <w:t>大型</w:t>
            </w:r>
          </w:p>
        </w:tc>
        <w:tc>
          <w:tcPr>
            <w:tcW w:w="1815" w:type="dxa"/>
            <w:tcBorders>
              <w:top w:val="nil"/>
              <w:left w:val="nil"/>
              <w:bottom w:val="nil"/>
              <w:right w:val="single" w:color="auto" w:sz="4" w:space="0"/>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93" w:type="dxa"/>
            <w:tcBorders>
              <w:top w:val="nil"/>
              <w:left w:val="single" w:color="auto" w:sz="4" w:space="0"/>
              <w:bottom w:val="nil"/>
              <w:right w:val="nil"/>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2</w:t>
            </w:r>
            <w:r>
              <w:rPr>
                <w:rFonts w:ascii="宋体" w:hAnsi="宋体"/>
                <w:kern w:val="0"/>
                <w:szCs w:val="21"/>
              </w:rPr>
              <w:t>2</w:t>
            </w:r>
          </w:p>
        </w:tc>
        <w:tc>
          <w:tcPr>
            <w:tcW w:w="1275" w:type="dxa"/>
            <w:tcBorders>
              <w:top w:val="nil"/>
              <w:left w:val="nil"/>
              <w:bottom w:val="nil"/>
              <w:right w:val="nil"/>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2</w:t>
            </w:r>
            <w:r>
              <w:rPr>
                <w:rFonts w:ascii="宋体" w:hAnsi="宋体"/>
                <w:kern w:val="0"/>
                <w:szCs w:val="21"/>
              </w:rPr>
              <w:t>023.6</w:t>
            </w:r>
          </w:p>
        </w:tc>
        <w:tc>
          <w:tcPr>
            <w:tcW w:w="3175" w:type="dxa"/>
            <w:gridSpan w:val="2"/>
            <w:tcBorders>
              <w:top w:val="nil"/>
              <w:left w:val="nil"/>
              <w:bottom w:val="nil"/>
              <w:right w:val="nil"/>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鞍山分公司2</w:t>
            </w:r>
            <w:r>
              <w:rPr>
                <w:rFonts w:ascii="宋体" w:hAnsi="宋体"/>
                <w:kern w:val="0"/>
                <w:szCs w:val="21"/>
              </w:rPr>
              <w:t>023</w:t>
            </w:r>
            <w:r>
              <w:rPr>
                <w:rFonts w:hint="eastAsia" w:ascii="宋体" w:hAnsi="宋体"/>
                <w:kern w:val="0"/>
                <w:szCs w:val="21"/>
              </w:rPr>
              <w:t>年春季路面灌缝工程</w:t>
            </w:r>
          </w:p>
        </w:tc>
        <w:tc>
          <w:tcPr>
            <w:tcW w:w="1814" w:type="dxa"/>
            <w:gridSpan w:val="2"/>
            <w:tcBorders>
              <w:top w:val="nil"/>
              <w:left w:val="nil"/>
              <w:bottom w:val="nil"/>
              <w:right w:val="nil"/>
            </w:tcBorders>
            <w:vAlign w:val="center"/>
          </w:tcPr>
          <w:p>
            <w:pPr>
              <w:autoSpaceDE w:val="0"/>
              <w:autoSpaceDN w:val="0"/>
              <w:adjustRightInd w:val="0"/>
              <w:jc w:val="center"/>
              <w:rPr>
                <w:rFonts w:hint="eastAsia" w:ascii="宋体" w:hAnsi="宋体"/>
                <w:kern w:val="0"/>
                <w:szCs w:val="21"/>
              </w:rPr>
            </w:pPr>
          </w:p>
        </w:tc>
        <w:tc>
          <w:tcPr>
            <w:tcW w:w="1815" w:type="dxa"/>
            <w:tcBorders>
              <w:top w:val="nil"/>
              <w:left w:val="nil"/>
              <w:bottom w:val="nil"/>
              <w:right w:val="single" w:color="auto" w:sz="4" w:space="0"/>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参与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993" w:type="dxa"/>
            <w:tcBorders>
              <w:top w:val="nil"/>
              <w:left w:val="single" w:color="auto" w:sz="4" w:space="0"/>
              <w:bottom w:val="single" w:color="auto" w:sz="4" w:space="0"/>
              <w:right w:val="nil"/>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2</w:t>
            </w:r>
            <w:r>
              <w:rPr>
                <w:rFonts w:ascii="宋体" w:hAnsi="宋体"/>
                <w:kern w:val="0"/>
                <w:szCs w:val="21"/>
              </w:rPr>
              <w:t>3</w:t>
            </w:r>
          </w:p>
        </w:tc>
        <w:tc>
          <w:tcPr>
            <w:tcW w:w="1275" w:type="dxa"/>
            <w:tcBorders>
              <w:top w:val="nil"/>
              <w:left w:val="nil"/>
              <w:bottom w:val="single" w:color="auto" w:sz="4" w:space="0"/>
              <w:right w:val="nil"/>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2</w:t>
            </w:r>
            <w:r>
              <w:rPr>
                <w:rFonts w:ascii="宋体" w:hAnsi="宋体"/>
                <w:kern w:val="0"/>
                <w:szCs w:val="21"/>
              </w:rPr>
              <w:t>023.7</w:t>
            </w:r>
          </w:p>
        </w:tc>
        <w:tc>
          <w:tcPr>
            <w:tcW w:w="3175" w:type="dxa"/>
            <w:gridSpan w:val="2"/>
            <w:tcBorders>
              <w:top w:val="nil"/>
              <w:left w:val="nil"/>
              <w:bottom w:val="single" w:color="auto" w:sz="4" w:space="0"/>
              <w:right w:val="nil"/>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鞍山分公司</w:t>
            </w:r>
            <w:r>
              <w:rPr>
                <w:rFonts w:ascii="宋体" w:hAnsi="宋体"/>
                <w:kern w:val="0"/>
                <w:szCs w:val="21"/>
              </w:rPr>
              <w:t>2023</w:t>
            </w:r>
            <w:r>
              <w:rPr>
                <w:rFonts w:hint="eastAsia" w:ascii="宋体" w:hAnsi="宋体"/>
                <w:kern w:val="0"/>
                <w:szCs w:val="21"/>
              </w:rPr>
              <w:t>年丹锡高速水毁维修工程</w:t>
            </w:r>
          </w:p>
        </w:tc>
        <w:tc>
          <w:tcPr>
            <w:tcW w:w="1814" w:type="dxa"/>
            <w:gridSpan w:val="2"/>
            <w:tcBorders>
              <w:top w:val="nil"/>
              <w:left w:val="nil"/>
              <w:bottom w:val="single" w:color="auto" w:sz="4" w:space="0"/>
              <w:right w:val="nil"/>
            </w:tcBorders>
            <w:vAlign w:val="center"/>
          </w:tcPr>
          <w:p>
            <w:pPr>
              <w:autoSpaceDE w:val="0"/>
              <w:autoSpaceDN w:val="0"/>
              <w:adjustRightInd w:val="0"/>
              <w:jc w:val="center"/>
              <w:rPr>
                <w:rFonts w:hint="eastAsia" w:ascii="宋体" w:hAnsi="宋体"/>
                <w:kern w:val="0"/>
                <w:szCs w:val="21"/>
              </w:rPr>
            </w:pPr>
          </w:p>
        </w:tc>
        <w:tc>
          <w:tcPr>
            <w:tcW w:w="1815" w:type="dxa"/>
            <w:tcBorders>
              <w:top w:val="nil"/>
              <w:left w:val="nil"/>
              <w:bottom w:val="single" w:color="auto" w:sz="4" w:space="0"/>
              <w:right w:val="single" w:color="auto" w:sz="4" w:space="0"/>
            </w:tcBorders>
            <w:vAlign w:val="center"/>
          </w:tcPr>
          <w:p>
            <w:pPr>
              <w:autoSpaceDE w:val="0"/>
              <w:autoSpaceDN w:val="0"/>
              <w:adjustRightInd w:val="0"/>
              <w:jc w:val="center"/>
              <w:rPr>
                <w:rFonts w:hint="eastAsia" w:ascii="宋体" w:hAnsi="宋体"/>
                <w:kern w:val="0"/>
                <w:szCs w:val="21"/>
              </w:rPr>
            </w:pPr>
            <w:r>
              <w:rPr>
                <w:rFonts w:hint="eastAsia" w:ascii="宋体" w:hAnsi="宋体"/>
                <w:kern w:val="0"/>
                <w:szCs w:val="21"/>
              </w:rPr>
              <w:t>参与</w:t>
            </w:r>
          </w:p>
        </w:tc>
      </w:tr>
    </w:tbl>
    <w:p/>
    <w:sectPr>
      <w:pgSz w:w="11900" w:h="16840"/>
      <w:pgMar w:top="720" w:right="578" w:bottom="1440" w:left="1758"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E0000" w:usb2="00000000" w:usb3="00000000" w:csb0="00040000" w:csb1="00000000"/>
    <w:embedRegular r:id="rId1" w:fontKey="{9F788A94-2625-413E-B6E6-D5722C57632C}"/>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5NGRiZDY5MGYwM2FmYTRjZTU2OWE4ODU1MzBmMzIifQ=="/>
  </w:docVars>
  <w:rsids>
    <w:rsidRoot w:val="00172A27"/>
    <w:rsid w:val="00000B30"/>
    <w:rsid w:val="00083F29"/>
    <w:rsid w:val="001056ED"/>
    <w:rsid w:val="00172A27"/>
    <w:rsid w:val="001B2F0E"/>
    <w:rsid w:val="00243BB5"/>
    <w:rsid w:val="002840E4"/>
    <w:rsid w:val="0034221A"/>
    <w:rsid w:val="003A140E"/>
    <w:rsid w:val="003C42A3"/>
    <w:rsid w:val="005064B6"/>
    <w:rsid w:val="00543765"/>
    <w:rsid w:val="005A0E86"/>
    <w:rsid w:val="00692EBC"/>
    <w:rsid w:val="006A49B1"/>
    <w:rsid w:val="006D21DE"/>
    <w:rsid w:val="00714F37"/>
    <w:rsid w:val="00766FBA"/>
    <w:rsid w:val="007D6819"/>
    <w:rsid w:val="007F1C3F"/>
    <w:rsid w:val="00861133"/>
    <w:rsid w:val="00882F93"/>
    <w:rsid w:val="00893514"/>
    <w:rsid w:val="008A02E1"/>
    <w:rsid w:val="009143AB"/>
    <w:rsid w:val="00966B02"/>
    <w:rsid w:val="00993B75"/>
    <w:rsid w:val="00A058DD"/>
    <w:rsid w:val="00A4126A"/>
    <w:rsid w:val="00AC370B"/>
    <w:rsid w:val="00B17B92"/>
    <w:rsid w:val="00BB5C69"/>
    <w:rsid w:val="00C22B69"/>
    <w:rsid w:val="00C77C85"/>
    <w:rsid w:val="00CE725B"/>
    <w:rsid w:val="00D01423"/>
    <w:rsid w:val="00D06DE5"/>
    <w:rsid w:val="00D71D52"/>
    <w:rsid w:val="00D84FB3"/>
    <w:rsid w:val="00E76D6C"/>
    <w:rsid w:val="00F815A0"/>
    <w:rsid w:val="00F81A91"/>
    <w:rsid w:val="0B7E1A85"/>
    <w:rsid w:val="0D980A28"/>
    <w:rsid w:val="19FA6D2B"/>
    <w:rsid w:val="25396FEB"/>
    <w:rsid w:val="2F1C1A57"/>
    <w:rsid w:val="42676BCA"/>
    <w:rsid w:val="63B90776"/>
    <w:rsid w:val="6DB550FC"/>
    <w:rsid w:val="7A18170D"/>
    <w:rsid w:val="7C447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字符"/>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362</Words>
  <Characters>2065</Characters>
  <Lines>17</Lines>
  <Paragraphs>4</Paragraphs>
  <TotalTime>16</TotalTime>
  <ScaleCrop>false</ScaleCrop>
  <LinksUpToDate>false</LinksUpToDate>
  <CharactersWithSpaces>2423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2022-09-29T06:35:00Z</dcterms:created>
  <dc:creator>彭蔚玲</dc:creator>
  <cp:lastModifiedBy>译萱</cp:lastModifiedBy>
  <cp:lastPrinted>2022-09-29T06:35:00Z</cp:lastPrinted>
  <dcterms:modified xsi:type="dcterms:W3CDTF">2023-08-17T00:51:40Z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F4BF54276DD047938FDA363AEB92207D_12</vt:lpwstr>
  </property>
</Properties>
</file>